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rPr>
          <w:bCs/>
          <w:b/>
        </w:rPr>
        <w:t xml:space="preserve">Ankara Dental &amp; Orthodontic Supply Co. Ltd.</w:t>
      </w:r>
    </w:p>
    <w:p>
      <w:pPr>
        <w:pStyle w:val="BodyText"/>
      </w:pPr>
      <w:r>
        <w:t xml:space="preserve">12. Cadde No. 45, Kizilay, 06420 Ankara, Turkey</w:t>
      </w:r>
    </w:p>
    <w:p>
      <w:pPr>
        <w:pStyle w:val="BodyText"/>
      </w:pPr>
      <w:r>
        <w:t xml:space="preserve">Tax ID (VKN): 1234567890 | Phone: +90 312 456 7890 | Email: procurement@ankaradental.com.tr</w:t>
      </w:r>
    </w:p>
    <w:bookmarkEnd w:id="20"/>
    <w:p>
      <w:pPr>
        <w:pStyle w:val="BodyText"/>
      </w:pPr>
      <w:r>
        <w:rPr>
          <w:bCs/>
          <w:b/>
        </w:rPr>
        <w:t xml:space="preserve">Purchase Order No.:</w:t>
      </w:r>
      <w:r>
        <w:t xml:space="preserve"> </w:t>
      </w:r>
      <w:r>
        <w:t xml:space="preserve">PO-ANK-2025-00487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Supplier:</w:t>
      </w:r>
      <w:r>
        <w:t xml:space="preserve"> </w:t>
      </w:r>
      <w:r>
        <w:t xml:space="preserve">MedDent Europe GmbH</w:t>
      </w:r>
      <w:r>
        <w:br/>
      </w:r>
      <w:r>
        <w:rPr>
          <w:bCs/>
          <w:b/>
        </w:rPr>
        <w:t xml:space="preserve">Address:</w:t>
      </w:r>
      <w:r>
        <w:t xml:space="preserve"> </w:t>
      </w:r>
      <w:r>
        <w:t xml:space="preserve">Industriestraße 22, 80331 Munich, Germany</w:t>
      </w:r>
      <w:r>
        <w:br/>
      </w:r>
      <w:r>
        <w:rPr>
          <w:bCs/>
          <w:b/>
        </w:rPr>
        <w:t xml:space="preserve">Contact:</w:t>
      </w:r>
      <w:r>
        <w:t xml:space="preserve"> </w:t>
      </w:r>
      <w:r>
        <w:t xml:space="preserve">sales@meddent-europe.de</w:t>
      </w:r>
    </w:p>
    <w:p>
      <w:pPr>
        <w:pStyle w:val="BodyText"/>
      </w:pPr>
      <w:r>
        <w:rPr>
          <w:bCs/>
          <w:b/>
        </w:rPr>
        <w:t xml:space="preserve">Delivery Location:</w:t>
      </w:r>
      <w:r>
        <w:t xml:space="preserve"> </w:t>
      </w:r>
      <w:r>
        <w:t xml:space="preserve">Orthodontist Clinic, Çankaya District, Ankara, Turkey</w:t>
      </w:r>
      <w:r>
        <w:br/>
      </w:r>
      <w:r>
        <w:rPr>
          <w:bCs/>
          <w:b/>
        </w:rPr>
        <w:t xml:space="preserve">Delivery Date:</w:t>
      </w:r>
      <w:r>
        <w:t xml:space="preserve"> </w:t>
      </w:r>
      <w:r>
        <w:t xml:space="preserve">05 July 2025</w:t>
      </w:r>
      <w:r>
        <w:br/>
      </w:r>
      <w:r>
        <w:rPr>
          <w:bCs/>
          <w:b/>
        </w:rPr>
        <w:t xml:space="preserve">Incoterms:</w:t>
      </w:r>
      <w:r>
        <w:t xml:space="preserve"> </w:t>
      </w:r>
      <w:r>
        <w:t xml:space="preserve">DDP Ankara, Turkey</w:t>
      </w:r>
    </w:p>
    <w:bookmarkStart w:id="21" w:name="purpose-and-scope-of-this-purchase-order"/>
    <w:p>
      <w:pPr>
        <w:pStyle w:val="Heading2"/>
      </w:pPr>
      <w:r>
        <w:t xml:space="preserve">1. Purpose and Scope of This Purchase Order</w:t>
      </w:r>
    </w:p>
    <w:p>
      <w:pPr>
        <w:pStyle w:val="FirstParagraph"/>
      </w:pPr>
      <w:r>
        <w:t xml:space="preserve">This Purchase Order is issued by Ankara Dental &amp; Orthodontic Supply Co. Ltd. to procure specialized orthodontic equipment, consumables, and clinical materials required for the operation of a licensed Orthodontist practice located in the Çankaya district of Turkey Ankara. This Purchase Order covers the full procurement cycle including manufacturing, quality inspection, international shipping, customs clearance in Turkey Ankara, and final delivery to the designated Orthodontist clinic. All items listed below must comply with the Turkish Medicines and Medical Devices Agency (TİTCK) regulations and the European Medical Device Regulation (MDR) 2017/745, as applicable to orthodontic products imported into Turkey Ankara.</w:t>
      </w:r>
    </w:p>
    <w:bookmarkEnd w:id="21"/>
    <w:bookmarkStart w:id="22" w:name="X680bf952273936e10ca07fcd7199cddbf02ff05"/>
    <w:p>
      <w:pPr>
        <w:pStyle w:val="Heading2"/>
      </w:pPr>
      <w:r>
        <w:t xml:space="preserve">2. Line Items – Orthodontic Equipment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Self-ligating orthodontic bracket system (ceramic, 0.022" slot) – full arch set for Orthodontist use</w:t>
            </w:r>
          </w:p>
        </w:tc>
        <w:tc>
          <w:tcPr/>
          <w:p>
            <w:pPr>
              <w:pStyle w:val="Compact"/>
              <w:jc w:val="left"/>
            </w:pPr>
            <w:r>
              <w:t xml:space="preserve">24</w:t>
            </w:r>
          </w:p>
        </w:tc>
        <w:tc>
          <w:tcPr/>
          <w:p>
            <w:pPr>
              <w:pStyle w:val="Compact"/>
              <w:jc w:val="left"/>
            </w:pPr>
            <w:r>
              <w:t xml:space="preserve">sets</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02</w:t>
            </w:r>
          </w:p>
        </w:tc>
        <w:tc>
          <w:tcPr/>
          <w:p>
            <w:pPr>
              <w:pStyle w:val="Compact"/>
              <w:jc w:val="left"/>
            </w:pPr>
            <w:r>
              <w:t xml:space="preserve">NiTi archwires, rectangular 0.019x0.025", 18" length – orthodontic wire for Turkey Ankara clinic</w:t>
            </w:r>
          </w:p>
        </w:tc>
        <w:tc>
          <w:tcPr/>
          <w:p>
            <w:pPr>
              <w:pStyle w:val="Compact"/>
              <w:jc w:val="left"/>
            </w:pPr>
            <w:r>
              <w:t xml:space="preserve">120</w:t>
            </w:r>
          </w:p>
        </w:tc>
        <w:tc>
          <w:tcPr/>
          <w:p>
            <w:pPr>
              <w:pStyle w:val="Compact"/>
              <w:jc w:val="left"/>
            </w:pPr>
            <w:r>
              <w:t xml:space="preserve">pcs</w:t>
            </w:r>
          </w:p>
        </w:tc>
        <w:tc>
          <w:tcPr/>
          <w:p>
            <w:pPr>
              <w:pStyle w:val="Compact"/>
              <w:jc w:val="left"/>
            </w:pPr>
            <w:r>
              <w:t xml:space="preserve">12.50</w:t>
            </w:r>
          </w:p>
        </w:tc>
        <w:tc>
          <w:tcPr/>
          <w:p>
            <w:pPr>
              <w:pStyle w:val="Compact"/>
              <w:jc w:val="left"/>
            </w:pPr>
            <w:r>
              <w:t xml:space="preserve">1,500.00</w:t>
            </w:r>
          </w:p>
        </w:tc>
      </w:tr>
      <w:tr>
        <w:tc>
          <w:tcPr/>
          <w:p>
            <w:pPr>
              <w:pStyle w:val="Compact"/>
              <w:jc w:val="left"/>
            </w:pPr>
            <w:r>
              <w:t xml:space="preserve">03</w:t>
            </w:r>
          </w:p>
        </w:tc>
        <w:tc>
          <w:tcPr/>
          <w:p>
            <w:pPr>
              <w:pStyle w:val="Compact"/>
              <w:jc w:val="left"/>
            </w:pPr>
            <w:r>
              <w:t xml:space="preserve">Orthodontic bonding kit (etchant, primer, composite resin) – for Orthodontist bonding procedures</w:t>
            </w:r>
          </w:p>
        </w:tc>
        <w:tc>
          <w:tcPr/>
          <w:p>
            <w:pPr>
              <w:pStyle w:val="Compact"/>
              <w:jc w:val="left"/>
            </w:pPr>
            <w:r>
              <w:t xml:space="preserve">30</w:t>
            </w:r>
          </w:p>
        </w:tc>
        <w:tc>
          <w:tcPr/>
          <w:p>
            <w:pPr>
              <w:pStyle w:val="Compact"/>
              <w:jc w:val="left"/>
            </w:pPr>
            <w:r>
              <w:t xml:space="preserve">kits</w:t>
            </w:r>
          </w:p>
        </w:tc>
        <w:tc>
          <w:tcPr/>
          <w:p>
            <w:pPr>
              <w:pStyle w:val="Compact"/>
              <w:jc w:val="left"/>
            </w:pPr>
            <w:r>
              <w:t xml:space="preserve">68.00</w:t>
            </w:r>
          </w:p>
        </w:tc>
        <w:tc>
          <w:tcPr/>
          <w:p>
            <w:pPr>
              <w:pStyle w:val="Compact"/>
              <w:jc w:val="left"/>
            </w:pPr>
            <w:r>
              <w:t xml:space="preserve">2,040.00</w:t>
            </w:r>
          </w:p>
        </w:tc>
      </w:tr>
      <w:tr>
        <w:tc>
          <w:tcPr/>
          <w:p>
            <w:pPr>
              <w:pStyle w:val="Compact"/>
              <w:jc w:val="left"/>
            </w:pPr>
            <w:r>
              <w:t xml:space="preserve">04</w:t>
            </w:r>
          </w:p>
        </w:tc>
        <w:tc>
          <w:tcPr/>
          <w:p>
            <w:pPr>
              <w:pStyle w:val="Compact"/>
              <w:jc w:val="left"/>
            </w:pPr>
            <w:r>
              <w:t xml:space="preserve">Clear aligner fabrication software license (3-year) – for Orthodontist digital workflow in Turkey Ankara</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Intraoral 3D scanner (handheld, 4K resolution) – orthodontic diagnostic imaging for Orthodontist</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06</w:t>
            </w:r>
          </w:p>
        </w:tc>
        <w:tc>
          <w:tcPr/>
          <w:p>
            <w:pPr>
              <w:pStyle w:val="Compact"/>
              <w:jc w:val="left"/>
            </w:pPr>
            <w:r>
              <w:t xml:space="preserve">Orthodontic elastics, assorted colors and sizes (12-month supply) – for Orthodontist patient treatment</w:t>
            </w:r>
          </w:p>
        </w:tc>
        <w:tc>
          <w:tcPr/>
          <w:p>
            <w:pPr>
              <w:pStyle w:val="Compact"/>
              <w:jc w:val="left"/>
            </w:pPr>
            <w:r>
              <w:t xml:space="preserve">60</w:t>
            </w:r>
          </w:p>
        </w:tc>
        <w:tc>
          <w:tcPr/>
          <w:p>
            <w:pPr>
              <w:pStyle w:val="Compact"/>
              <w:jc w:val="left"/>
            </w:pPr>
            <w:r>
              <w:t xml:space="preserve">boxes</w:t>
            </w:r>
          </w:p>
        </w:tc>
        <w:tc>
          <w:tcPr/>
          <w:p>
            <w:pPr>
              <w:pStyle w:val="Compact"/>
              <w:jc w:val="left"/>
            </w:pPr>
            <w:r>
              <w:t xml:space="preserve">22.00</w:t>
            </w:r>
          </w:p>
        </w:tc>
        <w:tc>
          <w:tcPr/>
          <w:p>
            <w:pPr>
              <w:pStyle w:val="Compact"/>
              <w:jc w:val="left"/>
            </w:pPr>
            <w:r>
              <w:t xml:space="preserve">1,320.00</w:t>
            </w:r>
          </w:p>
        </w:tc>
      </w:tr>
      <w:tr>
        <w:tc>
          <w:tcPr/>
          <w:p>
            <w:pPr>
              <w:pStyle w:val="Compact"/>
              <w:jc w:val="left"/>
            </w:pPr>
            <w:r>
              <w:t xml:space="preserve">07</w:t>
            </w:r>
          </w:p>
        </w:tc>
        <w:tc>
          <w:tcPr/>
          <w:p>
            <w:pPr>
              <w:pStyle w:val="Compact"/>
              <w:jc w:val="left"/>
            </w:pPr>
            <w:r>
              <w:t xml:space="preserve">Interproximal reduction (IPR) diamond strips, 0.010" – orthodontic finishing for Orthodontist in Turkey Ankara</w:t>
            </w:r>
          </w:p>
        </w:tc>
        <w:tc>
          <w:tcPr/>
          <w:p>
            <w:pPr>
              <w:pStyle w:val="Compact"/>
              <w:jc w:val="left"/>
            </w:pPr>
            <w:r>
              <w:t xml:space="preserve">48</w:t>
            </w:r>
          </w:p>
        </w:tc>
        <w:tc>
          <w:tcPr/>
          <w:p>
            <w:pPr>
              <w:pStyle w:val="Compact"/>
              <w:jc w:val="left"/>
            </w:pPr>
            <w:r>
              <w:t xml:space="preserve">packs</w:t>
            </w:r>
          </w:p>
        </w:tc>
        <w:tc>
          <w:tcPr/>
          <w:p>
            <w:pPr>
              <w:pStyle w:val="Compact"/>
              <w:jc w:val="left"/>
            </w:pPr>
            <w:r>
              <w:t xml:space="preserve">34.00</w:t>
            </w:r>
          </w:p>
        </w:tc>
        <w:tc>
          <w:tcPr/>
          <w:p>
            <w:pPr>
              <w:pStyle w:val="Compact"/>
              <w:jc w:val="left"/>
            </w:pPr>
            <w:r>
              <w:t xml:space="preserve">1,632.00</w:t>
            </w:r>
          </w:p>
        </w:tc>
      </w:tr>
      <w:tr>
        <w:tc>
          <w:tcPr/>
          <w:p>
            <w:pPr>
              <w:pStyle w:val="Compact"/>
              <w:jc w:val="left"/>
            </w:pPr>
            <w:r>
              <w:t xml:space="preserve">08</w:t>
            </w:r>
          </w:p>
        </w:tc>
        <w:tc>
          <w:tcPr/>
          <w:p>
            <w:pPr>
              <w:pStyle w:val="Compact"/>
              <w:jc w:val="left"/>
            </w:pPr>
            <w:r>
              <w:t xml:space="preserve">Orthodontic headgear and facebow assembly – for Orthodontist skeletal correction cases</w:t>
            </w:r>
          </w:p>
        </w:tc>
        <w:tc>
          <w:tcPr/>
          <w:p>
            <w:pPr>
              <w:pStyle w:val="Compact"/>
              <w:jc w:val="left"/>
            </w:pPr>
            <w:r>
              <w:t xml:space="preserve">8</w:t>
            </w:r>
          </w:p>
        </w:tc>
        <w:tc>
          <w:tcPr/>
          <w:p>
            <w:pPr>
              <w:pStyle w:val="Compact"/>
              <w:jc w:val="left"/>
            </w:pPr>
            <w:r>
              <w:t xml:space="preserve">sets</w:t>
            </w:r>
          </w:p>
        </w:tc>
        <w:tc>
          <w:tcPr/>
          <w:p>
            <w:pPr>
              <w:pStyle w:val="Compact"/>
              <w:jc w:val="left"/>
            </w:pPr>
            <w:r>
              <w:t xml:space="preserve">210.00</w:t>
            </w:r>
          </w:p>
        </w:tc>
        <w:tc>
          <w:tcPr/>
          <w:p>
            <w:pPr>
              <w:pStyle w:val="Compact"/>
              <w:jc w:val="left"/>
            </w:pPr>
            <w:r>
              <w:t xml:space="preserve">1,680.00</w:t>
            </w:r>
          </w:p>
        </w:tc>
      </w:tr>
      <w:tr>
        <w:tc>
          <w:tcPr/>
          <w:p>
            <w:pPr>
              <w:pStyle w:val="Compact"/>
              <w:jc w:val="left"/>
            </w:pPr>
            <w:r>
              <w:t xml:space="preserve">09</w:t>
            </w:r>
          </w:p>
        </w:tc>
        <w:tc>
          <w:tcPr/>
          <w:p>
            <w:pPr>
              <w:pStyle w:val="Compact"/>
              <w:jc w:val="left"/>
            </w:pPr>
            <w:r>
              <w:t xml:space="preserve">Patient instruction kits (multilingual: Turkish, English) – for Orthodontist patient education in Turkey Ankara</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3.50</w:t>
            </w:r>
          </w:p>
        </w:tc>
        <w:tc>
          <w:tcPr/>
          <w:p>
            <w:pPr>
              <w:pStyle w:val="Compact"/>
              <w:jc w:val="left"/>
            </w:pPr>
            <w:r>
              <w:t xml:space="preserve">700.00</w:t>
            </w:r>
          </w:p>
        </w:tc>
      </w:tr>
      <w:tr>
        <w:tc>
          <w:tcPr/>
          <w:p>
            <w:pPr>
              <w:pStyle w:val="Compact"/>
              <w:jc w:val="left"/>
            </w:pPr>
            <w:r>
              <w:t xml:space="preserve">10</w:t>
            </w:r>
          </w:p>
        </w:tc>
        <w:tc>
          <w:tcPr/>
          <w:p>
            <w:pPr>
              <w:pStyle w:val="Compact"/>
              <w:jc w:val="left"/>
            </w:pPr>
            <w:r>
              <w:t xml:space="preserve">Orthodontic pliers set (6-piece, stainless steel) – for Orthodontist clinical adjustments</w:t>
            </w:r>
          </w:p>
        </w:tc>
        <w:tc>
          <w:tcPr/>
          <w:p>
            <w:pPr>
              <w:pStyle w:val="Compact"/>
              <w:jc w:val="left"/>
            </w:pPr>
            <w:r>
              <w:t xml:space="preserve">4</w:t>
            </w:r>
          </w:p>
        </w:tc>
        <w:tc>
          <w:tcPr/>
          <w:p>
            <w:pPr>
              <w:pStyle w:val="Compact"/>
              <w:jc w:val="left"/>
            </w:pPr>
            <w:r>
              <w:t xml:space="preserve">sets</w:t>
            </w:r>
          </w:p>
        </w:tc>
        <w:tc>
          <w:tcPr/>
          <w:p>
            <w:pPr>
              <w:pStyle w:val="Compact"/>
              <w:jc w:val="left"/>
            </w:pPr>
            <w:r>
              <w:t xml:space="preserve">320.00</w:t>
            </w:r>
          </w:p>
        </w:tc>
        <w:tc>
          <w:tcPr/>
          <w:p>
            <w:pPr>
              <w:pStyle w:val="Compact"/>
              <w:jc w:val="left"/>
            </w:pPr>
            <w:r>
              <w:t xml:space="preserve">1,280.00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31,592.00 EUR</w:t>
            </w:r>
          </w:p>
        </w:tc>
      </w:tr>
      <w:tr>
        <w:tc>
          <w:tcPr/>
          <w:p>
            <w:pPr>
              <w:pStyle w:val="Compact"/>
              <w:jc w:val="left"/>
            </w:pPr>
            <w:r>
              <w:t xml:space="preserve">VAT (18% – Turkey Ankara rate)</w:t>
            </w:r>
          </w:p>
        </w:tc>
        <w:tc>
          <w:tcPr/>
          <w:p>
            <w:pPr>
              <w:pStyle w:val="Compact"/>
              <w:jc w:val="right"/>
            </w:pPr>
            <w:r>
              <w:t xml:space="preserve">5,686.56 EUR</w:t>
            </w:r>
          </w:p>
        </w:tc>
      </w:tr>
      <w:tr>
        <w:tc>
          <w:tcPr/>
          <w:p>
            <w:pPr>
              <w:pStyle w:val="Compact"/>
              <w:jc w:val="left"/>
            </w:pPr>
            <w:r>
              <w:t xml:space="preserve">Shipping &amp; Insurance (DDP Ankara)</w:t>
            </w:r>
          </w:p>
        </w:tc>
        <w:tc>
          <w:tcPr/>
          <w:p>
            <w:pPr>
              <w:pStyle w:val="Compact"/>
              <w:jc w:val="right"/>
            </w:pPr>
            <w:r>
              <w:t xml:space="preserve">1,240.00 EUR</w:t>
            </w:r>
          </w:p>
        </w:tc>
      </w:tr>
      <w:tr>
        <w:tc>
          <w:tcPr/>
          <w:p>
            <w:pPr>
              <w:pStyle w:val="Compact"/>
              <w:jc w:val="left"/>
            </w:pPr>
            <w:r>
              <w:t xml:space="preserve">Customs Clearance &amp; TİTCK Registration Fee</w:t>
            </w:r>
          </w:p>
        </w:tc>
        <w:tc>
          <w:tcPr/>
          <w:p>
            <w:pPr>
              <w:pStyle w:val="Compact"/>
              <w:jc w:val="right"/>
            </w:pPr>
            <w:r>
              <w:t xml:space="preserve">890.00 EUR</w:t>
            </w:r>
          </w:p>
        </w:tc>
      </w:tr>
      <w:tr>
        <w:tc>
          <w:tcPr/>
          <w:p>
            <w:pPr>
              <w:pStyle w:val="Compact"/>
              <w:jc w:val="left"/>
            </w:pPr>
            <w:r>
              <w:t xml:space="preserve">Grand Total</w:t>
            </w:r>
          </w:p>
        </w:tc>
        <w:tc>
          <w:tcPr/>
          <w:p>
            <w:pPr>
              <w:pStyle w:val="Compact"/>
              <w:jc w:val="right"/>
            </w:pPr>
            <w:r>
              <w:t xml:space="preserve">39,408.56 EUR</w:t>
            </w:r>
          </w:p>
        </w:tc>
      </w:tr>
    </w:tbl>
    <w:bookmarkEnd w:id="22"/>
    <w:bookmarkStart w:id="23" w:name="payment-terms"/>
    <w:p>
      <w:pPr>
        <w:pStyle w:val="Heading2"/>
      </w:pPr>
      <w:r>
        <w:t xml:space="preserve">3. Payment Terms</w:t>
      </w:r>
    </w:p>
    <w:p>
      <w:pPr>
        <w:pStyle w:val="FirstParagraph"/>
      </w:pPr>
      <w:r>
        <w:t xml:space="preserve">Payment shall be made via international wire transfer (SWIFT) to the supplier's designated bank account. A 40% advance payment (15,763.42 EUR) is due within 5 business days of acceptance of this Purchase Order. The remaining 60% balance (23,645.14 EUR) shall be settled within 30 days of confirmed delivery and acceptance at the Orthodontist clinic in Turkey Ankara. All payments are subject to the applicable exchange rate between EUR and TRY on the date of transfer. Late payments shall incur a penalty of 1.5% per month as per Turkish Commercial Code (Türk Ticaret Kanunu) provisions.</w:t>
      </w:r>
    </w:p>
    <w:bookmarkEnd w:id="23"/>
    <w:bookmarkStart w:id="24" w:name="delivery-and-acceptance"/>
    <w:p>
      <w:pPr>
        <w:pStyle w:val="Heading2"/>
      </w:pPr>
      <w:r>
        <w:t xml:space="preserve">4. Delivery and Acceptance</w:t>
      </w:r>
    </w:p>
    <w:p>
      <w:pPr>
        <w:pStyle w:val="FirstParagraph"/>
      </w:pPr>
      <w:r>
        <w:t xml:space="preserve">All goods under this Purchase Order shall be delivered DDP (Delivered Duty Paid) to the Orthodontist clinic premises at the following address: 21. Cadde No. 18, Çankaya, 06530 Ankara, Turkey. The supplier is responsible for all transportation, insurance, customs duties, and TİTCK import registration until the goods are physically received and inspected by the designated Orthodontist or their authorized representative in Turkey Ankara. The Orthodontist shall have 5 business days from the date of delivery to inspect all items for conformity with the specifications stated in this Purchase Order. Any non-conforming items must be reported in writing within this period, and the supplier shall replace or refund the affected items at no additional cost.</w:t>
      </w:r>
    </w:p>
    <w:bookmarkEnd w:id="24"/>
    <w:bookmarkStart w:id="25" w:name="terms-and-conditions"/>
    <w:p>
      <w:pPr>
        <w:pStyle w:val="Heading2"/>
      </w:pPr>
      <w:r>
        <w:t xml:space="preserve">5. Terms and Conditions</w:t>
      </w:r>
    </w:p>
    <w:p>
      <w:pPr>
        <w:numPr>
          <w:ilvl w:val="0"/>
          <w:numId w:val="1001"/>
        </w:numPr>
        <w:pStyle w:val="Compact"/>
      </w:pPr>
      <w:r>
        <w:t xml:space="preserve">All orthodontic products must carry valid CE marking and comply with MDR 2017/745. The supplier shall provide certificates of conformity, UDI labels, and Turkish-language patient information leaflets for all items delivered to Turkey Ankara.</w:t>
      </w:r>
    </w:p>
    <w:p>
      <w:pPr>
        <w:numPr>
          <w:ilvl w:val="0"/>
          <w:numId w:val="1001"/>
        </w:numPr>
        <w:pStyle w:val="Compact"/>
      </w:pPr>
      <w:r>
        <w:t xml:space="preserve">The Orthodontist practice in Turkey Ankara is registered under the Ankara Provincial Health Directorate (Ankara İl Sağlık Müdürlüğü). All equipment must be compatible with the clinic's existing digital orthodontic workflow.</w:t>
      </w:r>
    </w:p>
    <w:p>
      <w:pPr>
        <w:numPr>
          <w:ilvl w:val="0"/>
          <w:numId w:val="1001"/>
        </w:numPr>
        <w:pStyle w:val="Compact"/>
      </w:pPr>
      <w:r>
        <w:t xml:space="preserve">This Purchase Order is governed by the laws of the Republic of Turkey. Any disputes arising from this Purchase Order shall be resolved by the competent courts in Ankara, Turkey.</w:t>
      </w:r>
    </w:p>
    <w:p>
      <w:pPr>
        <w:numPr>
          <w:ilvl w:val="0"/>
          <w:numId w:val="1001"/>
        </w:numPr>
        <w:pStyle w:val="Compact"/>
      </w:pPr>
      <w:r>
        <w:t xml:space="preserve">The supplier warrants that all orthodontic materials are free from defects, manufactured under ISO 13485 quality management systems, and suitable for clinical use by a licensed Orthodontist in Turkey Ankara.</w:t>
      </w:r>
    </w:p>
    <w:p>
      <w:pPr>
        <w:numPr>
          <w:ilvl w:val="0"/>
          <w:numId w:val="1001"/>
        </w:numPr>
        <w:pStyle w:val="Compact"/>
      </w:pPr>
      <w:r>
        <w:t xml:space="preserve">Intellectual property: The digital orthodontic software license (Item 04) is granted for single-clinic use in Turkey Ankara only. No sub-licensing or transfer is permitted without written consent.</w:t>
      </w:r>
    </w:p>
    <w:p>
      <w:pPr>
        <w:numPr>
          <w:ilvl w:val="0"/>
          <w:numId w:val="1001"/>
        </w:numPr>
        <w:pStyle w:val="Compact"/>
      </w:pPr>
      <w:r>
        <w:t xml:space="preserve">Force majeure events, including but not limited to customs delays at the Ankara border, shall extend delivery deadlines proportionally without penalty to either party.</w:t>
      </w:r>
    </w:p>
    <w:p>
      <w:pPr>
        <w:numPr>
          <w:ilvl w:val="0"/>
          <w:numId w:val="1001"/>
        </w:numPr>
        <w:pStyle w:val="Compact"/>
      </w:pPr>
      <w:r>
        <w:t xml:space="preserve">This Purchase Order becomes binding upon written acceptance by both parties. Amendments must be made in writing and signed by authorized representatives of both the Orthodontist practice and the supplier.</w:t>
      </w:r>
    </w:p>
    <w:p>
      <w:pPr>
        <w:pStyle w:val="FirstParagraph"/>
      </w:pPr>
      <w:r>
        <w:rPr>
          <w:bCs/>
          <w:b/>
        </w:rPr>
        <w:t xml:space="preserve">Important Note for Turkey Ankara Compliance:</w:t>
      </w:r>
      <w:r>
        <w:t xml:space="preserve"> </w:t>
      </w:r>
      <w:r>
        <w:t xml:space="preserve">All orthodontic medical devices listed in this Purchase Order must be registered with TİTCK prior to clinical use. The supplier shall provide all necessary documentation (technical files, risk assessments, clinical evaluation reports) to facilitate registration. The Orthodontist in Turkey Ankara shall not commence patient treatment with any device until TİTCK registration is confirmed in writing.</w:t>
      </w:r>
    </w:p>
    <w:bookmarkEnd w:id="25"/>
    <w:bookmarkStart w:id="26" w:name="authorization-and-signatures"/>
    <w:p>
      <w:pPr>
        <w:pStyle w:val="Heading2"/>
      </w:pPr>
      <w:r>
        <w:t xml:space="preserve">6. Authorization and Signatures</w:t>
      </w:r>
    </w:p>
    <w:p>
      <w:pPr>
        <w:pStyle w:val="FirstParagraph"/>
      </w:pPr>
      <w:r>
        <w:rPr>
          <w:bCs/>
          <w:b/>
        </w:rPr>
        <w:t xml:space="preserve">For and on behalf of the Buyer (Orthodontist Practice):</w:t>
      </w:r>
    </w:p>
    <w:p>
      <w:pPr>
        <w:pStyle w:val="BodyText"/>
      </w:pPr>
      <w:r>
        <w:t xml:space="preserve">Dr. Elif Kaya, DDS, MSc – Licensed Orthodontist</w:t>
      </w:r>
    </w:p>
    <w:p>
      <w:pPr>
        <w:pStyle w:val="BodyText"/>
      </w:pPr>
      <w:r>
        <w:t xml:space="preserve">Çankaya Orthodontic Center, Ankara, Turkey</w:t>
      </w:r>
    </w:p>
    <w:p>
      <w:pPr>
        <w:pStyle w:val="BodyText"/>
      </w:pPr>
      <w:r>
        <w:t xml:space="preserve">Signature: _________________________</w:t>
      </w:r>
      <w:r>
        <w:br/>
      </w:r>
      <w:r>
        <w:t xml:space="preserve">Name: Dr. Elif Kaya</w:t>
      </w:r>
      <w:r>
        <w:br/>
      </w:r>
      <w:r>
        <w:t xml:space="preserve">Date: _______________</w:t>
      </w:r>
    </w:p>
    <w:p>
      <w:pPr>
        <w:pStyle w:val="BodyText"/>
      </w:pPr>
      <w:r>
        <w:rPr>
          <w:bCs/>
          <w:b/>
        </w:rPr>
        <w:t xml:space="preserve">For and on behalf of the Supplier:</w:t>
      </w:r>
    </w:p>
    <w:p>
      <w:pPr>
        <w:pStyle w:val="BodyText"/>
      </w:pPr>
      <w:r>
        <w:t xml:space="preserve">MedDent Europe GmbH</w:t>
      </w:r>
    </w:p>
    <w:p>
      <w:pPr>
        <w:pStyle w:val="BodyText"/>
      </w:pPr>
      <w:r>
        <w:t xml:space="preserve">Authorized Sales Representative</w:t>
      </w:r>
    </w:p>
    <w:p>
      <w:pPr>
        <w:pStyle w:val="BodyText"/>
      </w:pPr>
      <w:r>
        <w:t xml:space="preserve">Signature: _________________________</w:t>
      </w:r>
      <w:r>
        <w:br/>
      </w:r>
      <w:r>
        <w:t xml:space="preserve">Name: Markus Weber</w:t>
      </w:r>
      <w:r>
        <w:br/>
      </w:r>
      <w:r>
        <w:t xml:space="preserve">Date: _______________</w:t>
      </w:r>
    </w:p>
    <w:p>
      <w:pPr>
        <w:pStyle w:val="BodyText"/>
      </w:pPr>
      <w:r>
        <w:t xml:space="preserve">This Purchase Order (PO-ANK-2025-00487) is a legally binding document issued for the procurement of orthodontic supplies for a licensed Orthodontist practice in Turkey Ankara. Document generated on 14 June 2025. Ankara Dental &amp; Orthodontic Supply Co. Ltd. – All rights reserved. For queries, contact procurement@ankaradental.com.tr or +90 312 456 7890.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 Turkey Ankara</dc:title>
  <dc:creator/>
  <dc:language>en</dc:language>
  <cp:keywords/>
  <dcterms:created xsi:type="dcterms:W3CDTF">2026-10-10T06:28:13Z</dcterms:created>
  <dcterms:modified xsi:type="dcterms:W3CDTF">2026-10-10T06:28:13Z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