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purchase-order"/>
    <w:p>
      <w:pPr>
        <w:pStyle w:val="Heading2"/>
      </w:pPr>
      <w:r>
        <w:t xml:space="preserve">PURCHASE ORDER</w:t>
      </w:r>
    </w:p>
    <w:p>
      <w:pPr>
        <w:pStyle w:val="FirstParagraph"/>
      </w:pPr>
      <w:r>
        <w:t xml:space="preserve">PO No: PO-ADH-2025-04782</w:t>
      </w:r>
    </w:p>
    <w:p>
      <w:pPr>
        <w:pStyle w:val="BodyText"/>
      </w:pPr>
      <w:r>
        <w:t xml:space="preserve">Date: 15 June 2025</w:t>
      </w:r>
    </w:p>
    <w:p>
      <w:pPr>
        <w:pStyle w:val="BodyText"/>
      </w:pPr>
      <w:r>
        <w:t xml:space="preserve">Valid Until: 15 July 2025</w:t>
      </w:r>
    </w:p>
    <w:bookmarkEnd w:id="20"/>
    <w:bookmarkStart w:id="21" w:name="al-noor-orthodontic-centre"/>
    <w:p>
      <w:pPr>
        <w:pStyle w:val="Heading1"/>
      </w:pPr>
      <w:r>
        <w:t xml:space="preserve">Al Noor Orthodontic Centre</w:t>
      </w:r>
    </w:p>
    <w:p>
      <w:pPr>
        <w:pStyle w:val="FirstParagraph"/>
      </w:pPr>
      <w:r>
        <w:t xml:space="preserve">Specialist Orthodontist Practice — United Arab Emirates Abu Dhabi</w:t>
      </w:r>
    </w:p>
    <w:p>
      <w:pPr>
        <w:pStyle w:val="BodyText"/>
      </w:pPr>
      <w:r>
        <w:t xml:space="preserve">Al Maryah Island, Building 12, Office 405, Abu Dhabi, United Arab Emirates</w:t>
      </w:r>
    </w:p>
    <w:p>
      <w:pPr>
        <w:pStyle w:val="BodyText"/>
      </w:pPr>
      <w:r>
        <w:t xml:space="preserve">Tel: +971-2-555-0142  |  Email: procurement@alnoorortho.ae  |  TRN: 100234567800003</w:t>
      </w:r>
    </w:p>
    <w:bookmarkEnd w:id="21"/>
    <w:bookmarkStart w:id="22" w:name="supplier-vendor-information"/>
    <w:p>
      <w:pPr>
        <w:pStyle w:val="Heading3"/>
      </w:pPr>
      <w:r>
        <w:t xml:space="preserve">1. Supplier / Vendor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DentalPro Middle East FZE</w:t>
            </w:r>
          </w:p>
        </w:tc>
      </w:tr>
      <w:tr>
        <w:tc>
          <w:tcPr/>
          <w:p>
            <w:pPr>
              <w:pStyle w:val="Compact"/>
              <w:jc w:val="left"/>
            </w:pPr>
            <w:r>
              <w:rPr>
                <w:bCs/>
                <w:b/>
              </w:rPr>
              <w:t xml:space="preserve">Address:</w:t>
            </w:r>
          </w:p>
        </w:tc>
        <w:tc>
          <w:tcPr/>
          <w:p>
            <w:pPr>
              <w:pStyle w:val="Compact"/>
              <w:jc w:val="left"/>
            </w:pPr>
            <w:r>
              <w:t xml:space="preserve">Al Ain Free Zone, Plot 47, Industrial Area, Abu Dhabi, United Arab Emirates</w:t>
            </w:r>
          </w:p>
        </w:tc>
      </w:tr>
      <w:tr>
        <w:tc>
          <w:tcPr/>
          <w:p>
            <w:pPr>
              <w:pStyle w:val="Compact"/>
              <w:jc w:val="left"/>
            </w:pPr>
            <w:r>
              <w:rPr>
                <w:bCs/>
                <w:b/>
              </w:rPr>
              <w:t xml:space="preserve">Contact Person:</w:t>
            </w:r>
          </w:p>
        </w:tc>
        <w:tc>
          <w:tcPr/>
          <w:p>
            <w:pPr>
              <w:pStyle w:val="Compact"/>
              <w:jc w:val="left"/>
            </w:pPr>
            <w:r>
              <w:t xml:space="preserve">Mr. Khalid Al Mansoori — Regional Sales Director</w:t>
            </w:r>
          </w:p>
        </w:tc>
      </w:tr>
      <w:tr>
        <w:tc>
          <w:tcPr/>
          <w:p>
            <w:pPr>
              <w:pStyle w:val="Compact"/>
              <w:jc w:val="left"/>
            </w:pPr>
            <w:r>
              <w:rPr>
                <w:bCs/>
                <w:b/>
              </w:rPr>
              <w:t xml:space="preserve">Tel / Email:</w:t>
            </w:r>
          </w:p>
        </w:tc>
        <w:tc>
          <w:tcPr/>
          <w:p>
            <w:pPr>
              <w:pStyle w:val="Compact"/>
              <w:jc w:val="left"/>
            </w:pPr>
            <w:r>
              <w:t xml:space="preserve">+971-2-444-7890  |  sales@dentapro-me.com</w:t>
            </w:r>
          </w:p>
        </w:tc>
      </w:tr>
      <w:tr>
        <w:tc>
          <w:tcPr/>
          <w:p>
            <w:pPr>
              <w:pStyle w:val="Compact"/>
              <w:jc w:val="left"/>
            </w:pPr>
            <w:r>
              <w:rPr>
                <w:bCs/>
                <w:b/>
              </w:rPr>
              <w:t xml:space="preserve">TRN:</w:t>
            </w:r>
          </w:p>
        </w:tc>
        <w:tc>
          <w:tcPr/>
          <w:p>
            <w:pPr>
              <w:pStyle w:val="Compact"/>
              <w:jc w:val="left"/>
            </w:pPr>
            <w:r>
              <w:t xml:space="preserve">100987654300003</w:t>
            </w:r>
          </w:p>
        </w:tc>
      </w:tr>
    </w:tbl>
    <w:bookmarkEnd w:id="22"/>
    <w:bookmarkStart w:id="23" w:name="Xe1dd8e477e13596c33c1d90041d32a9eeae62ce"/>
    <w:p>
      <w:pPr>
        <w:pStyle w:val="Heading3"/>
      </w:pPr>
      <w:r>
        <w:t xml:space="preserve">2. Purchase Order Details — Orthodontist Equipment and Supplies</w:t>
      </w:r>
    </w:p>
    <w:p>
      <w:pPr>
        <w:pStyle w:val="FirstParagraph"/>
      </w:pPr>
      <w:r>
        <w:t xml:space="preserve">This Purchase Order is issued by Al Noor Orthodontic Centre, a licensed Orthodontist practice operating in United Arab Emirates Abu Dhabi, for the procurement of orthodontic equipment, consumables, and clinical supplies required for the continued delivery of high-standard orthodontic care to patients in the Abu Dhabi emirate and surrounding regions of the United Arab Emirates.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Self-ligating orthodontic bracket system (ceramic, 0.022" slot) — complete arch set</w:t>
            </w:r>
          </w:p>
        </w:tc>
        <w:tc>
          <w:tcPr/>
          <w:p>
            <w:pPr>
              <w:pStyle w:val="Compact"/>
              <w:jc w:val="left"/>
            </w:pPr>
            <w:r>
              <w:t xml:space="preserve">24</w:t>
            </w:r>
          </w:p>
        </w:tc>
        <w:tc>
          <w:tcPr/>
          <w:p>
            <w:pPr>
              <w:pStyle w:val="Compact"/>
              <w:jc w:val="left"/>
            </w:pPr>
            <w:r>
              <w:t xml:space="preserve">Set</w:t>
            </w:r>
          </w:p>
        </w:tc>
        <w:tc>
          <w:tcPr/>
          <w:p>
            <w:pPr>
              <w:pStyle w:val="Compact"/>
              <w:jc w:val="left"/>
            </w:pPr>
            <w:r>
              <w:t xml:space="preserve">1,850.00</w:t>
            </w:r>
          </w:p>
        </w:tc>
        <w:tc>
          <w:tcPr/>
          <w:p>
            <w:pPr>
              <w:pStyle w:val="Compact"/>
              <w:jc w:val="left"/>
            </w:pPr>
            <w:r>
              <w:t xml:space="preserve">44,400.00</w:t>
            </w:r>
          </w:p>
        </w:tc>
      </w:tr>
      <w:tr>
        <w:tc>
          <w:tcPr/>
          <w:p>
            <w:pPr>
              <w:pStyle w:val="Compact"/>
              <w:jc w:val="left"/>
            </w:pPr>
            <w:r>
              <w:t xml:space="preserve">02</w:t>
            </w:r>
          </w:p>
        </w:tc>
        <w:tc>
          <w:tcPr/>
          <w:p>
            <w:pPr>
              <w:pStyle w:val="Compact"/>
              <w:jc w:val="left"/>
            </w:pPr>
            <w:r>
              <w:t xml:space="preserve">NiTi archwires, 0.014" to 0.021" x 0.025" — orthodontist-grade, 100-pack</w:t>
            </w:r>
          </w:p>
        </w:tc>
        <w:tc>
          <w:tcPr/>
          <w:p>
            <w:pPr>
              <w:pStyle w:val="Compact"/>
              <w:jc w:val="left"/>
            </w:pPr>
            <w:r>
              <w:t xml:space="preserve">12</w:t>
            </w:r>
          </w:p>
        </w:tc>
        <w:tc>
          <w:tcPr/>
          <w:p>
            <w:pPr>
              <w:pStyle w:val="Compact"/>
              <w:jc w:val="left"/>
            </w:pPr>
            <w:r>
              <w:t xml:space="preserve">Pack</w:t>
            </w:r>
          </w:p>
        </w:tc>
        <w:tc>
          <w:tcPr/>
          <w:p>
            <w:pPr>
              <w:pStyle w:val="Compact"/>
              <w:jc w:val="left"/>
            </w:pPr>
            <w:r>
              <w:t xml:space="preserve">620.00</w:t>
            </w:r>
          </w:p>
        </w:tc>
        <w:tc>
          <w:tcPr/>
          <w:p>
            <w:pPr>
              <w:pStyle w:val="Compact"/>
              <w:jc w:val="left"/>
            </w:pPr>
            <w:r>
              <w:t xml:space="preserve">7,440.00</w:t>
            </w:r>
          </w:p>
        </w:tc>
      </w:tr>
      <w:tr>
        <w:tc>
          <w:tcPr/>
          <w:p>
            <w:pPr>
              <w:pStyle w:val="Compact"/>
              <w:jc w:val="left"/>
            </w:pPr>
            <w:r>
              <w:t xml:space="preserve">03</w:t>
            </w:r>
          </w:p>
        </w:tc>
        <w:tc>
          <w:tcPr/>
          <w:p>
            <w:pPr>
              <w:pStyle w:val="Compact"/>
              <w:jc w:val="left"/>
            </w:pPr>
            <w:r>
              <w:t xml:space="preserve">Orthodontic elastics, assorted sizes (3/16", 1/4", 5/16") — 500-piece dispenser</w:t>
            </w:r>
          </w:p>
        </w:tc>
        <w:tc>
          <w:tcPr/>
          <w:p>
            <w:pPr>
              <w:pStyle w:val="Compact"/>
              <w:jc w:val="left"/>
            </w:pPr>
            <w:r>
              <w:t xml:space="preserve">30</w:t>
            </w:r>
          </w:p>
        </w:tc>
        <w:tc>
          <w:tcPr/>
          <w:p>
            <w:pPr>
              <w:pStyle w:val="Compact"/>
              <w:jc w:val="left"/>
            </w:pPr>
            <w:r>
              <w:t xml:space="preserve">Dispenser</w:t>
            </w:r>
          </w:p>
        </w:tc>
        <w:tc>
          <w:tcPr/>
          <w:p>
            <w:pPr>
              <w:pStyle w:val="Compact"/>
              <w:jc w:val="left"/>
            </w:pPr>
            <w:r>
              <w:t xml:space="preserve">185.00</w:t>
            </w:r>
          </w:p>
        </w:tc>
        <w:tc>
          <w:tcPr/>
          <w:p>
            <w:pPr>
              <w:pStyle w:val="Compact"/>
              <w:jc w:val="left"/>
            </w:pPr>
            <w:r>
              <w:t xml:space="preserve">5,550.00</w:t>
            </w:r>
          </w:p>
        </w:tc>
      </w:tr>
      <w:tr>
        <w:tc>
          <w:tcPr/>
          <w:p>
            <w:pPr>
              <w:pStyle w:val="Compact"/>
              <w:jc w:val="left"/>
            </w:pPr>
            <w:r>
              <w:t xml:space="preserve">04</w:t>
            </w:r>
          </w:p>
        </w:tc>
        <w:tc>
          <w:tcPr/>
          <w:p>
            <w:pPr>
              <w:pStyle w:val="Compact"/>
              <w:jc w:val="left"/>
            </w:pPr>
            <w:r>
              <w:t xml:space="preserve">Digital intraoral scanner (3Shape TRIOS 5) with orthodontist calibration kit</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05</w:t>
            </w:r>
          </w:p>
        </w:tc>
        <w:tc>
          <w:tcPr/>
          <w:p>
            <w:pPr>
              <w:pStyle w:val="Compact"/>
              <w:jc w:val="left"/>
            </w:pPr>
            <w:r>
              <w:t xml:space="preserve">Orthodontic bonding adhesive kit (light-cure, 50 ml) — CE &amp; FDA approved</w:t>
            </w:r>
          </w:p>
        </w:tc>
        <w:tc>
          <w:tcPr/>
          <w:p>
            <w:pPr>
              <w:pStyle w:val="Compact"/>
              <w:jc w:val="left"/>
            </w:pPr>
            <w:r>
              <w:t xml:space="preserve">20</w:t>
            </w:r>
          </w:p>
        </w:tc>
        <w:tc>
          <w:tcPr/>
          <w:p>
            <w:pPr>
              <w:pStyle w:val="Compact"/>
              <w:jc w:val="left"/>
            </w:pPr>
            <w:r>
              <w:t xml:space="preserve">Bottle</w:t>
            </w:r>
          </w:p>
        </w:tc>
        <w:tc>
          <w:tcPr/>
          <w:p>
            <w:pPr>
              <w:pStyle w:val="Compact"/>
              <w:jc w:val="left"/>
            </w:pPr>
            <w:r>
              <w:t xml:space="preserve">340.00</w:t>
            </w:r>
          </w:p>
        </w:tc>
        <w:tc>
          <w:tcPr/>
          <w:p>
            <w:pPr>
              <w:pStyle w:val="Compact"/>
              <w:jc w:val="left"/>
            </w:pPr>
            <w:r>
              <w:t xml:space="preserve">6,800.00</w:t>
            </w:r>
          </w:p>
        </w:tc>
      </w:tr>
      <w:tr>
        <w:tc>
          <w:tcPr/>
          <w:p>
            <w:pPr>
              <w:pStyle w:val="Compact"/>
              <w:jc w:val="left"/>
            </w:pPr>
            <w:r>
              <w:t xml:space="preserve">06</w:t>
            </w:r>
          </w:p>
        </w:tc>
        <w:tc>
          <w:tcPr/>
          <w:p>
            <w:pPr>
              <w:pStyle w:val="Compact"/>
              <w:jc w:val="left"/>
            </w:pPr>
            <w:r>
              <w:t xml:space="preserve">Clear aligner thermoplastic sheets (Biotone, 1.5 mm) — 50-sheet box</w:t>
            </w:r>
          </w:p>
        </w:tc>
        <w:tc>
          <w:tcPr/>
          <w:p>
            <w:pPr>
              <w:pStyle w:val="Compact"/>
              <w:jc w:val="left"/>
            </w:pPr>
            <w:r>
              <w:t xml:space="preserve">10</w:t>
            </w:r>
          </w:p>
        </w:tc>
        <w:tc>
          <w:tcPr/>
          <w:p>
            <w:pPr>
              <w:pStyle w:val="Compact"/>
              <w:jc w:val="left"/>
            </w:pPr>
            <w:r>
              <w:t xml:space="preserve">Box</w:t>
            </w:r>
          </w:p>
        </w:tc>
        <w:tc>
          <w:tcPr/>
          <w:p>
            <w:pPr>
              <w:pStyle w:val="Compact"/>
              <w:jc w:val="left"/>
            </w:pPr>
            <w:r>
              <w:t xml:space="preserve">2,200.00</w:t>
            </w:r>
          </w:p>
        </w:tc>
        <w:tc>
          <w:tcPr/>
          <w:p>
            <w:pPr>
              <w:pStyle w:val="Compact"/>
              <w:jc w:val="left"/>
            </w:pPr>
            <w:r>
              <w:t xml:space="preserve">22,000.00</w:t>
            </w:r>
          </w:p>
        </w:tc>
      </w:tr>
      <w:tr>
        <w:tc>
          <w:tcPr/>
          <w:p>
            <w:pPr>
              <w:pStyle w:val="Compact"/>
              <w:jc w:val="left"/>
            </w:pPr>
            <w:r>
              <w:t xml:space="preserve">07</w:t>
            </w:r>
          </w:p>
        </w:tc>
        <w:tc>
          <w:tcPr/>
          <w:p>
            <w:pPr>
              <w:pStyle w:val="Compact"/>
              <w:jc w:val="left"/>
            </w:pPr>
            <w:r>
              <w:t xml:space="preserve">Orthodontic pliers set (distal end-cutting, ligature, utility) — stainless steel</w:t>
            </w:r>
          </w:p>
        </w:tc>
        <w:tc>
          <w:tcPr/>
          <w:p>
            <w:pPr>
              <w:pStyle w:val="Compact"/>
              <w:jc w:val="left"/>
            </w:pPr>
            <w:r>
              <w:t xml:space="preserve">6</w:t>
            </w:r>
          </w:p>
        </w:tc>
        <w:tc>
          <w:tcPr/>
          <w:p>
            <w:pPr>
              <w:pStyle w:val="Compact"/>
              <w:jc w:val="left"/>
            </w:pPr>
            <w:r>
              <w:t xml:space="preserve">Set</w:t>
            </w:r>
          </w:p>
        </w:tc>
        <w:tc>
          <w:tcPr/>
          <w:p>
            <w:pPr>
              <w:pStyle w:val="Compact"/>
              <w:jc w:val="left"/>
            </w:pPr>
            <w:r>
              <w:t xml:space="preserve">1,150.00</w:t>
            </w:r>
          </w:p>
        </w:tc>
        <w:tc>
          <w:tcPr/>
          <w:p>
            <w:pPr>
              <w:pStyle w:val="Compact"/>
              <w:jc w:val="left"/>
            </w:pPr>
            <w:r>
              <w:t xml:space="preserve">6,900.00</w:t>
            </w:r>
          </w:p>
        </w:tc>
      </w:tr>
      <w:tr>
        <w:tc>
          <w:tcPr/>
          <w:p>
            <w:pPr>
              <w:pStyle w:val="Compact"/>
              <w:jc w:val="left"/>
            </w:pPr>
            <w:r>
              <w:t xml:space="preserve">08</w:t>
            </w:r>
          </w:p>
        </w:tc>
        <w:tc>
          <w:tcPr/>
          <w:p>
            <w:pPr>
              <w:pStyle w:val="Compact"/>
              <w:jc w:val="left"/>
            </w:pPr>
            <w:r>
              <w:t xml:space="preserve">Patient comfort kit (wax, oral rinse, instruction cards) — orthodontist-branded</w:t>
            </w:r>
          </w:p>
        </w:tc>
        <w:tc>
          <w:tcPr/>
          <w:p>
            <w:pPr>
              <w:pStyle w:val="Compact"/>
              <w:jc w:val="left"/>
            </w:pPr>
            <w:r>
              <w:t xml:space="preserve">200</w:t>
            </w:r>
          </w:p>
        </w:tc>
        <w:tc>
          <w:tcPr/>
          <w:p>
            <w:pPr>
              <w:pStyle w:val="Compact"/>
              <w:jc w:val="left"/>
            </w:pPr>
            <w:r>
              <w:t xml:space="preserve">Kit</w:t>
            </w:r>
          </w:p>
        </w:tc>
        <w:tc>
          <w:tcPr/>
          <w:p>
            <w:pPr>
              <w:pStyle w:val="Compact"/>
              <w:jc w:val="left"/>
            </w:pPr>
            <w:r>
              <w:t xml:space="preserve">45.00</w:t>
            </w:r>
          </w:p>
        </w:tc>
        <w:tc>
          <w:tcPr/>
          <w:p>
            <w:pPr>
              <w:pStyle w:val="Compact"/>
              <w:jc w:val="left"/>
            </w:pPr>
            <w:r>
              <w:t xml:space="preserve">9,000.00</w:t>
            </w:r>
          </w:p>
        </w:tc>
      </w:tr>
      <w:tr>
        <w:tc>
          <w:tcPr/>
          <w:p>
            <w:pPr>
              <w:pStyle w:val="Compact"/>
              <w:jc w:val="left"/>
            </w:pPr>
            <w:r>
              <w:t xml:space="preserve">09</w:t>
            </w:r>
          </w:p>
        </w:tc>
        <w:tc>
          <w:tcPr/>
          <w:p>
            <w:pPr>
              <w:pStyle w:val="Compact"/>
              <w:jc w:val="left"/>
            </w:pPr>
            <w:r>
              <w:t xml:space="preserve">CBCT imaging software license (1-year, orthodontist module) — United Arab Emirates Abu Dhabi regional server</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10</w:t>
            </w:r>
          </w:p>
        </w:tc>
        <w:tc>
          <w:tcPr/>
          <w:p>
            <w:pPr>
              <w:pStyle w:val="Compact"/>
              <w:jc w:val="left"/>
            </w:pPr>
            <w:r>
              <w:t xml:space="preserve">Orthodontic headgear and face-bow components (adjustable, paediatric &amp; adult sizes)</w:t>
            </w:r>
          </w:p>
        </w:tc>
        <w:tc>
          <w:tcPr/>
          <w:p>
            <w:pPr>
              <w:pStyle w:val="Compact"/>
              <w:jc w:val="left"/>
            </w:pPr>
            <w:r>
              <w:t xml:space="preserve">15</w:t>
            </w:r>
          </w:p>
        </w:tc>
        <w:tc>
          <w:tcPr/>
          <w:p>
            <w:pPr>
              <w:pStyle w:val="Compact"/>
              <w:jc w:val="left"/>
            </w:pPr>
            <w:r>
              <w:t xml:space="preserve">Set</w:t>
            </w:r>
          </w:p>
        </w:tc>
        <w:tc>
          <w:tcPr/>
          <w:p>
            <w:pPr>
              <w:pStyle w:val="Compact"/>
              <w:jc w:val="left"/>
            </w:pPr>
            <w:r>
              <w:t xml:space="preserve">780.00</w:t>
            </w:r>
          </w:p>
        </w:tc>
        <w:tc>
          <w:tcPr/>
          <w:p>
            <w:pPr>
              <w:pStyle w:val="Compact"/>
              <w:jc w:val="left"/>
            </w:pPr>
            <w:r>
              <w:t xml:space="preserve">11,700.00</w:t>
            </w:r>
          </w:p>
        </w:tc>
      </w:tr>
      <w:tr>
        <w:tc>
          <w:tcPr>
            <w:gridSpan w:val="5"/>
          </w:tcPr>
          <w:p>
            <w:pPr>
              <w:pStyle w:val="Compact"/>
              <w:jc w:val="right"/>
            </w:pPr>
            <w:r>
              <w:t xml:space="preserve">Subtotal</w:t>
            </w:r>
          </w:p>
        </w:tc>
        <w:tc>
          <w:tcPr/>
          <w:p>
            <w:pPr>
              <w:pStyle w:val="Compact"/>
              <w:jc w:val="left"/>
            </w:pPr>
            <w:r>
              <w:t xml:space="preserve">330,790.00</w:t>
            </w:r>
          </w:p>
        </w:tc>
      </w:tr>
      <w:tr>
        <w:tc>
          <w:tcPr>
            <w:gridSpan w:val="5"/>
          </w:tcPr>
          <w:p>
            <w:pPr>
              <w:pStyle w:val="Compact"/>
              <w:jc w:val="right"/>
            </w:pPr>
            <w:r>
              <w:t xml:space="preserve">VAT (5% — United Arab Emirates Abu Dhabi)</w:t>
            </w:r>
          </w:p>
        </w:tc>
        <w:tc>
          <w:tcPr/>
          <w:p>
            <w:pPr>
              <w:pStyle w:val="Compact"/>
              <w:jc w:val="left"/>
            </w:pPr>
            <w:r>
              <w:t xml:space="preserve">16,539.50</w:t>
            </w:r>
          </w:p>
        </w:tc>
      </w:tr>
      <w:tr>
        <w:tc>
          <w:tcPr>
            <w:gridSpan w:val="5"/>
          </w:tcPr>
          <w:p>
            <w:pPr>
              <w:pStyle w:val="Compact"/>
              <w:jc w:val="right"/>
            </w:pPr>
            <w:r>
              <w:t xml:space="preserve">Delivery &amp; Installation (Abu Dhabi, UAE)</w:t>
            </w:r>
          </w:p>
        </w:tc>
        <w:tc>
          <w:tcPr/>
          <w:p>
            <w:pPr>
              <w:pStyle w:val="Compact"/>
              <w:jc w:val="left"/>
            </w:pPr>
            <w:r>
              <w:t xml:space="preserve">4,500.00</w:t>
            </w:r>
          </w:p>
        </w:tc>
      </w:tr>
      <w:tr>
        <w:tc>
          <w:tcPr>
            <w:gridSpan w:val="5"/>
          </w:tcPr>
          <w:p>
            <w:pPr>
              <w:pStyle w:val="Compact"/>
              <w:jc w:val="right"/>
            </w:pPr>
            <w:r>
              <w:t xml:space="preserve">GRAND TOTAL (AED)</w:t>
            </w:r>
          </w:p>
        </w:tc>
        <w:tc>
          <w:tcPr/>
          <w:p>
            <w:pPr>
              <w:pStyle w:val="Compact"/>
              <w:jc w:val="left"/>
            </w:pPr>
            <w:r>
              <w:t xml:space="preserve">351,829.50</w:t>
            </w:r>
          </w:p>
        </w:tc>
      </w:tr>
    </w:tbl>
    <w:bookmarkEnd w:id="23"/>
    <w:bookmarkStart w:id="24" w:name="delivery-and-installation-terms"/>
    <w:p>
      <w:pPr>
        <w:pStyle w:val="Heading3"/>
      </w:pPr>
      <w:r>
        <w:t xml:space="preserve">3. Delivery and Installation Terms</w:t>
      </w:r>
    </w:p>
    <w:p>
      <w:pPr>
        <w:pStyle w:val="FirstParagraph"/>
      </w:pPr>
      <w:r>
        <w:t xml:space="preserve">All items listed in this Purchase Order shall be delivered to the Al Noor Orthodontic Centre premises located on Al Maryah Island, Abu Dhabi, United Arab Emirates. The supplier, DentalPro Middle East FZE, shall ensure that all orthodontic equipment and consumables are delivered within twenty (20) business days from the date of this Purchase Order. The digital intraoral scanner (Item 04) and CBCT software (Item 09) shall be installed, calibrated, and made fully operational by certified technicians at the Orthodontist practice within five (5) business days of physical delivery. All goods must comply with the regulatory standards set by the Department of Health – Abu Dhabi (DoH-AD) and the Emirates Authority for Standardization and Metrology (ESMA).</w:t>
      </w:r>
    </w:p>
    <w:bookmarkEnd w:id="24"/>
    <w:bookmarkStart w:id="25" w:name="payment-terms"/>
    <w:p>
      <w:pPr>
        <w:pStyle w:val="Heading3"/>
      </w:pPr>
      <w:r>
        <w:t xml:space="preserve">4. Payment Terms</w:t>
      </w:r>
    </w:p>
    <w:p>
      <w:pPr>
        <w:pStyle w:val="FirstParagraph"/>
      </w:pPr>
      <w:r>
        <w:t xml:space="preserve">Payment for this Purchase Order shall be made in United Arab Emirates Dirhams (AED) via bank transfer to the supplier's designated account. The payment schedule is as follows: fifty percent (50%) of the grand total, amounting to AED 175,914.75, shall be due upon signing and acceptance of this Purchase Order. The remaining fifty percent (50%), amounting to AED 175,914.75, shall be due within thirty (30) days of confirmed delivery, installation, and successful commissioning of all orthodontic equipment at the practice in Abu Dhabi. Late payments shall attract a penalty of two percent (2%) per month on the outstanding balance, in accordance with the commercial laws of the United Arab Emirates.</w:t>
      </w:r>
    </w:p>
    <w:bookmarkEnd w:id="25"/>
    <w:bookmarkStart w:id="26" w:name="terms-and-conditions"/>
    <w:p>
      <w:pPr>
        <w:pStyle w:val="Heading3"/>
      </w:pPr>
      <w:r>
        <w:t xml:space="preserve">5. Terms and Conditions</w:t>
      </w:r>
    </w:p>
    <w:p>
      <w:pPr>
        <w:numPr>
          <w:ilvl w:val="0"/>
          <w:numId w:val="1001"/>
        </w:numPr>
        <w:pStyle w:val="Compact"/>
      </w:pPr>
      <w:r>
        <w:t xml:space="preserve">This Purchase Order is governed by the laws of the United Arab Emirates and, specifically, the commercial regulations applicable in Abu Dhabi. Any disputes arising from this Purchase Order shall be subject to the exclusive jurisdiction of the courts of Abu Dhabi, United Arab Emirates.</w:t>
      </w:r>
    </w:p>
    <w:p>
      <w:pPr>
        <w:numPr>
          <w:ilvl w:val="0"/>
          <w:numId w:val="1001"/>
        </w:numPr>
        <w:pStyle w:val="Compact"/>
      </w:pPr>
      <w:r>
        <w:t xml:space="preserve">All orthodontic products supplied under this Purchase Order must carry valid CE marking and, where applicable, FDA clearance. The supplier warrants that all items are new, unused, and free from defects in material and workmanship for a minimum period of twenty-four (24) months from the date of delivery.</w:t>
      </w:r>
    </w:p>
    <w:p>
      <w:pPr>
        <w:numPr>
          <w:ilvl w:val="0"/>
          <w:numId w:val="1001"/>
        </w:numPr>
        <w:pStyle w:val="Compact"/>
      </w:pPr>
      <w:r>
        <w:t xml:space="preserve">The Orthodontist practice reserves the right to inspect all delivered goods within seven (7) business days of receipt. Any items found to be damaged, incorrect, or non-conforming to the specifications outlined in this Purchase Order shall be replaced at the supplier's sole cost within ten (10) business days.</w:t>
      </w:r>
    </w:p>
    <w:p>
      <w:pPr>
        <w:numPr>
          <w:ilvl w:val="0"/>
          <w:numId w:val="1001"/>
        </w:numPr>
        <w:pStyle w:val="Compact"/>
      </w:pPr>
      <w:r>
        <w:t xml:space="preserve">The supplier shall provide a comprehensive training session for the clinical and administrative staff of the Orthodontist practice on the operation and maintenance of the digital intraoral scanner and CBCT imaging software. Training shall be conducted in English and, if requested, in Arabic, at the practice location in Abu Dhabi.</w:t>
      </w:r>
    </w:p>
    <w:p>
      <w:pPr>
        <w:numPr>
          <w:ilvl w:val="0"/>
          <w:numId w:val="1001"/>
        </w:numPr>
        <w:pStyle w:val="Compact"/>
      </w:pPr>
      <w:r>
        <w:t xml:space="preserve">All intellectual property rights associated with the CBCT imaging software license (Item 09) remain with the licensor. The Orthodontist practice is granted a non-transferable, single-user license valid for one (1) year, renewable upon mutual written agreement.</w:t>
      </w:r>
    </w:p>
    <w:p>
      <w:pPr>
        <w:numPr>
          <w:ilvl w:val="0"/>
          <w:numId w:val="1001"/>
        </w:numPr>
        <w:pStyle w:val="Compact"/>
      </w:pPr>
      <w:r>
        <w:t xml:space="preserve">The supplier shall maintain full product liability insurance covering all orthodontic equipment and consumables delivered under this Purchase Order, with a minimum coverage of AED 5,000,000, valid throughout the United Arab Emirates.</w:t>
      </w:r>
    </w:p>
    <w:p>
      <w:pPr>
        <w:numPr>
          <w:ilvl w:val="0"/>
          <w:numId w:val="1001"/>
        </w:numPr>
        <w:pStyle w:val="Compact"/>
      </w:pPr>
      <w:r>
        <w:t xml:space="preserve">Neither party shall be liable for delays or non-performance caused by force majeure events, including but not limited to natural disasters, government sanctions, or public health emergencies declared by the authorities of the United Arab Emirates Abu Dhabi.</w:t>
      </w:r>
    </w:p>
    <w:p>
      <w:pPr>
        <w:numPr>
          <w:ilvl w:val="0"/>
          <w:numId w:val="1001"/>
        </w:numPr>
        <w:pStyle w:val="Compact"/>
      </w:pPr>
      <w:r>
        <w:t xml:space="preserve">This Purchase Order constitutes the entire agreement between the parties with respect to the subject matter herein and supersedes all prior negotiations, representations, or agreements, whether written or oral.</w:t>
      </w:r>
    </w:p>
    <w:p>
      <w:pPr>
        <w:numPr>
          <w:ilvl w:val="0"/>
          <w:numId w:val="1001"/>
        </w:numPr>
        <w:pStyle w:val="Compact"/>
      </w:pPr>
      <w:r>
        <w:t xml:space="preserve">Any amendments or modifications to this Purchase Order must be made in writing and signed by authorized representatives of both parties to be valid and enforceable.</w:t>
      </w:r>
    </w:p>
    <w:bookmarkEnd w:id="26"/>
    <w:bookmarkStart w:id="27" w:name="authorisation-and-acceptance"/>
    <w:p>
      <w:pPr>
        <w:pStyle w:val="Heading3"/>
      </w:pPr>
      <w:r>
        <w:t xml:space="preserve">6. Authorisation and Acceptance</w:t>
      </w:r>
    </w:p>
    <w:p>
      <w:pPr>
        <w:pStyle w:val="FirstParagraph"/>
      </w:pPr>
      <w:r>
        <w:t xml:space="preserve">By signing below, both parties acknowledge and agree to all terms, conditions, and specifications set forth in this Purchase Order for the procurement of orthodontic equipment and supplies for the Orthodontist practice in United Arab Emirates Abu Dhabi.</w:t>
      </w:r>
    </w:p>
    <w:bookmarkEnd w:id="27"/>
    <w:p>
      <w:pPr>
        <w:pStyle w:val="BodyText"/>
      </w:pPr>
      <w:r>
        <w:rPr>
          <w:bCs/>
          <w:b/>
        </w:rPr>
        <w:t xml:space="preserve">For and on behalf of Al Noor Orthodontic Centre (Buyer)</w:t>
      </w:r>
      <w:r>
        <w:br/>
      </w:r>
      <w:r>
        <w:t xml:space="preserve">Name: Dr. Fatima Al Suwaidi</w:t>
      </w:r>
      <w:r>
        <w:br/>
      </w:r>
      <w:r>
        <w:t xml:space="preserve">Title: Lead Orthodontist &amp; Practice Director</w:t>
      </w:r>
      <w:r>
        <w:br/>
      </w:r>
      <w:r>
        <w:t xml:space="preserve">Signature: _________________________</w:t>
      </w:r>
      <w:r>
        <w:br/>
      </w:r>
      <w:r>
        <w:t xml:space="preserve">Date: _________________________</w:t>
      </w:r>
      <w:r>
        <w:br/>
      </w:r>
      <w:r>
        <w:t xml:space="preserve">Official Stamp:</w:t>
      </w:r>
    </w:p>
    <w:p>
      <w:pPr>
        <w:pStyle w:val="BodyText"/>
      </w:pPr>
      <w:r>
        <w:rPr>
          <w:bCs/>
          <w:b/>
        </w:rPr>
        <w:t xml:space="preserve">For and on behalf of DentalPro Middle East FZE (Supplier)</w:t>
      </w:r>
      <w:r>
        <w:br/>
      </w:r>
      <w:r>
        <w:t xml:space="preserve">Name: Mr. Khalid Al Mansoori</w:t>
      </w:r>
      <w:r>
        <w:br/>
      </w:r>
      <w:r>
        <w:t xml:space="preserve">Title: Regional Sales Director</w:t>
      </w:r>
      <w:r>
        <w:br/>
      </w:r>
      <w:r>
        <w:t xml:space="preserve">Signature: _________________________</w:t>
      </w:r>
      <w:r>
        <w:br/>
      </w:r>
      <w:r>
        <w:t xml:space="preserve">Date: _________________________</w:t>
      </w:r>
      <w:r>
        <w:br/>
      </w:r>
      <w:r>
        <w:t xml:space="preserve">Official Stamp:</w:t>
      </w:r>
    </w:p>
    <w:p>
      <w:pPr>
        <w:pStyle w:val="BodyText"/>
      </w:pPr>
      <w:r>
        <w:t xml:space="preserve">Purchase Order PO-ADH-2025-04782 — Al Noor Orthodontic Centre — United Arab Emirates Abu Dhabi</w:t>
      </w:r>
    </w:p>
    <w:p>
      <w:pPr>
        <w:pStyle w:val="BodyText"/>
      </w:pPr>
      <w:r>
        <w:t xml:space="preserve">This document is the property of Al Noor Orthodontic Centre. Unauthorised reproduction or distribution is prohibited under the laws of the United Arab Emirates.</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 United Arab Emirates Abu Dhabi</dc:title>
  <dc:creator/>
  <dc:language>en</dc:language>
  <cp:keywords/>
  <dcterms:created xsi:type="dcterms:W3CDTF">2026-10-10T02:03:02Z</dcterms:created>
  <dcterms:modified xsi:type="dcterms:W3CDTF">2026-10-10T02:03:02Z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