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Bangladesh</w:t>
      </w:r>
      <w:r>
        <w:t xml:space="preserve"> </w:t>
      </w:r>
      <w:r>
        <w:t xml:space="preserve">Dhaka</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PO-BD-DHK-2025-04782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Issued By:</w:t>
      </w:r>
      <w:r>
        <w:br/>
      </w:r>
      <w:r>
        <w:t xml:space="preserve">Dhaka Metropolitan Emergency Medical Services Authority (DMEMSA)</w:t>
      </w:r>
      <w:r>
        <w:br/>
      </w:r>
      <w:r>
        <w:t xml:space="preserve">Plot 14, Gulshan Avenue, Sector 2</w:t>
      </w:r>
      <w:r>
        <w:br/>
      </w:r>
      <w:r>
        <w:t xml:space="preserve">Dhaka 1212, Bangladesh</w:t>
      </w:r>
      <w:r>
        <w:br/>
      </w:r>
      <w:r>
        <w:t xml:space="preserve">Tel: +880-2-9881234</w:t>
      </w:r>
      <w:r>
        <w:br/>
      </w:r>
      <w:r>
        <w:t xml:space="preserve">Email: procurement@dmemsa.gov.bd</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MediCare Paramedic Services Ltd.</w:t>
            </w:r>
          </w:p>
        </w:tc>
      </w:tr>
      <w:tr>
        <w:tc>
          <w:tcPr/>
          <w:p>
            <w:pPr>
              <w:pStyle w:val="Compact"/>
              <w:jc w:val="left"/>
            </w:pPr>
            <w:r>
              <w:t xml:space="preserve">Address</w:t>
            </w:r>
          </w:p>
        </w:tc>
        <w:tc>
          <w:tcPr/>
          <w:p>
            <w:pPr>
              <w:pStyle w:val="Compact"/>
              <w:jc w:val="left"/>
            </w:pPr>
            <w:r>
              <w:t xml:space="preserve">House 22, Road 7, Banani, Dhaka 1213, Bangladesh</w:t>
            </w:r>
          </w:p>
        </w:tc>
      </w:tr>
      <w:tr>
        <w:tc>
          <w:tcPr/>
          <w:p>
            <w:pPr>
              <w:pStyle w:val="Compact"/>
              <w:jc w:val="left"/>
            </w:pPr>
            <w:r>
              <w:t xml:space="preserve">Trade License No.</w:t>
            </w:r>
          </w:p>
        </w:tc>
        <w:tc>
          <w:tcPr/>
          <w:p>
            <w:pPr>
              <w:pStyle w:val="Compact"/>
              <w:jc w:val="left"/>
            </w:pPr>
            <w:r>
              <w:t xml:space="preserve">TL-BD-2019-44821</w:t>
            </w:r>
          </w:p>
        </w:tc>
      </w:tr>
      <w:tr>
        <w:tc>
          <w:tcPr/>
          <w:p>
            <w:pPr>
              <w:pStyle w:val="Compact"/>
              <w:jc w:val="left"/>
            </w:pPr>
            <w:r>
              <w:t xml:space="preserve">VAT Registration No.</w:t>
            </w:r>
          </w:p>
        </w:tc>
        <w:tc>
          <w:tcPr/>
          <w:p>
            <w:pPr>
              <w:pStyle w:val="Compact"/>
              <w:jc w:val="left"/>
            </w:pPr>
            <w:r>
              <w:t xml:space="preserve">001234567-0000</w:t>
            </w:r>
          </w:p>
        </w:tc>
      </w:tr>
      <w:tr>
        <w:tc>
          <w:tcPr/>
          <w:p>
            <w:pPr>
              <w:pStyle w:val="Compact"/>
              <w:jc w:val="left"/>
            </w:pPr>
            <w:r>
              <w:t xml:space="preserve">Contact Person</w:t>
            </w:r>
          </w:p>
        </w:tc>
        <w:tc>
          <w:tcPr/>
          <w:p>
            <w:pPr>
              <w:pStyle w:val="Compact"/>
              <w:jc w:val="left"/>
            </w:pPr>
            <w:r>
              <w:t xml:space="preserve">Mr. Rafiqul Islam, Operations Director</w:t>
            </w:r>
          </w:p>
        </w:tc>
      </w:tr>
      <w:tr>
        <w:tc>
          <w:tcPr/>
          <w:p>
            <w:pPr>
              <w:pStyle w:val="Compact"/>
              <w:jc w:val="left"/>
            </w:pPr>
            <w:r>
              <w:t xml:space="preserve">Phone</w:t>
            </w:r>
          </w:p>
        </w:tc>
        <w:tc>
          <w:tcPr/>
          <w:p>
            <w:pPr>
              <w:pStyle w:val="Compact"/>
              <w:jc w:val="left"/>
            </w:pPr>
            <w:r>
              <w:t xml:space="preserve">+880-1711-556677</w:t>
            </w:r>
          </w:p>
        </w:tc>
      </w:tr>
      <w:tr>
        <w:tc>
          <w:tcPr/>
          <w:p>
            <w:pPr>
              <w:pStyle w:val="Compact"/>
              <w:jc w:val="left"/>
            </w:pPr>
            <w:r>
              <w:t xml:space="preserve">Email</w:t>
            </w:r>
          </w:p>
        </w:tc>
        <w:tc>
          <w:tcPr/>
          <w:p>
            <w:pPr>
              <w:pStyle w:val="Compact"/>
              <w:jc w:val="left"/>
            </w:pPr>
            <w:r>
              <w:t xml:space="preserve">operations@medicareparamedic.com.bd</w:t>
            </w:r>
          </w:p>
        </w:tc>
      </w:tr>
    </w:tbl>
    <w:bookmarkEnd w:id="20"/>
    <w:bookmarkStart w:id="21" w:name="X5a1a389cb14f66aac9406c54249d5e4df0ae3bd"/>
    <w:p>
      <w:pPr>
        <w:pStyle w:val="Heading2"/>
      </w:pPr>
      <w:r>
        <w:t xml:space="preserve">2. Description of Purchase – Paramedic Services</w:t>
      </w:r>
    </w:p>
    <w:p>
      <w:pPr>
        <w:pStyle w:val="FirstParagraph"/>
      </w:pPr>
      <w:r>
        <w:t xml:space="preserve">This Purchase Order is issued by the Dhaka Metropolitan Emergency Medical Services Authority (DMEMSA) to procure the services of a qualified</w:t>
      </w:r>
      <w:r>
        <w:t xml:space="preserve"> </w:t>
      </w:r>
      <w:r>
        <w:rPr>
          <w:bCs/>
          <w:b/>
        </w:rPr>
        <w:t xml:space="preserve">Paramedic</w:t>
      </w:r>
      <w:r>
        <w:t xml:space="preserve"> </w:t>
      </w:r>
      <w:r>
        <w:t xml:space="preserve">for deployment within the Dhaka metropolitan area. The Paramedic shall be responsible for providing pre-hospital emergency medical care, patient stabilization, and transport coordination in accordance with the standards set by the Bangladesh Medical Association and the Directorate General of Health Services, Bangladesh.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Senior Paramedic – Full-time employment (12-month contract), including emergency response, patient assessment, IV therapy administration, cardiac monitoring, and ambulance operation within Dhaka city limits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Paramedic uniform and personal protective equipment (PPE) – 2 sets per year, compliant with Bangladesh Occupational Safety and Health Standards</w:t>
            </w:r>
          </w:p>
        </w:tc>
        <w:tc>
          <w:tcPr/>
          <w:p>
            <w:pPr>
              <w:pStyle w:val="Compact"/>
              <w:jc w:val="left"/>
            </w:pPr>
            <w:r>
              <w:t xml:space="preserve">2</w:t>
            </w:r>
          </w:p>
        </w:tc>
        <w:tc>
          <w:tcPr/>
          <w:p>
            <w:pPr>
              <w:pStyle w:val="Compact"/>
              <w:jc w:val="left"/>
            </w:pPr>
            <w:r>
              <w:t xml:space="preserve">Sets</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03</w:t>
            </w:r>
          </w:p>
        </w:tc>
        <w:tc>
          <w:tcPr/>
          <w:p>
            <w:pPr>
              <w:pStyle w:val="Compact"/>
              <w:jc w:val="left"/>
            </w:pPr>
            <w:r>
              <w:t xml:space="preserve">Annual medical fitness certification and psychological evaluation for the Paramedic as mandated by DMEMSA policy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04</w:t>
            </w:r>
          </w:p>
        </w:tc>
        <w:tc>
          <w:tcPr/>
          <w:p>
            <w:pPr>
              <w:pStyle w:val="Compact"/>
              <w:jc w:val="left"/>
            </w:pPr>
            <w:r>
              <w:t xml:space="preserve">Continuing professional development – 40-hour annual training in advanced life support (ALS), trauma care, and pediatric emergency response, conducted in Dhaka</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Paramedic radio communication device and GPS-enabled dispatch terminal for real-time coordination with Dhaka Fire Service and Police Emergency Control Room</w:t>
            </w:r>
          </w:p>
        </w:tc>
        <w:tc>
          <w:tcPr/>
          <w:p>
            <w:pPr>
              <w:pStyle w:val="Compact"/>
              <w:jc w:val="left"/>
            </w:pPr>
            <w:r>
              <w:t xml:space="preserve">1</w:t>
            </w:r>
          </w:p>
        </w:tc>
        <w:tc>
          <w:tcPr/>
          <w:p>
            <w:pPr>
              <w:pStyle w:val="Compact"/>
              <w:jc w:val="left"/>
            </w:pPr>
            <w:r>
              <w:t xml:space="preserve">Set</w:t>
            </w:r>
          </w:p>
        </w:tc>
        <w:tc>
          <w:tcPr/>
          <w:p>
            <w:pPr>
              <w:pStyle w:val="Compact"/>
              <w:jc w:val="left"/>
            </w:pPr>
            <w:r>
              <w:t xml:space="preserve">22,000.00</w:t>
            </w:r>
          </w:p>
        </w:tc>
        <w:tc>
          <w:tcPr/>
          <w:p>
            <w:pPr>
              <w:pStyle w:val="Compact"/>
              <w:jc w:val="left"/>
            </w:pPr>
            <w:r>
              <w:t xml:space="preserve">22,000.00</w:t>
            </w:r>
          </w:p>
        </w:tc>
      </w:tr>
    </w:tbl>
    <w:bookmarkEnd w:id="21"/>
    <w:bookmarkStart w:id="22"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(BDT)</w:t>
            </w:r>
          </w:p>
        </w:tc>
      </w:tr>
      <w:tr>
        <w:tc>
          <w:tcPr/>
          <w:p>
            <w:pPr>
              <w:pStyle w:val="Compact"/>
              <w:jc w:val="left"/>
            </w:pPr>
            <w:r>
              <w:t xml:space="preserve">Subtotal</w:t>
            </w:r>
          </w:p>
        </w:tc>
        <w:tc>
          <w:tcPr/>
          <w:p>
            <w:pPr>
              <w:pStyle w:val="Compact"/>
              <w:jc w:val="left"/>
            </w:pPr>
            <w:r>
              <w:t xml:space="preserve">570,000.00</w:t>
            </w:r>
          </w:p>
        </w:tc>
      </w:tr>
      <w:tr>
        <w:tc>
          <w:tcPr/>
          <w:p>
            <w:pPr>
              <w:pStyle w:val="Compact"/>
              <w:jc w:val="left"/>
            </w:pPr>
            <w:r>
              <w:t xml:space="preserve">VAT (5% as applicable in Bangladesh)</w:t>
            </w:r>
          </w:p>
        </w:tc>
        <w:tc>
          <w:tcPr/>
          <w:p>
            <w:pPr>
              <w:pStyle w:val="Compact"/>
              <w:jc w:val="left"/>
            </w:pPr>
            <w:r>
              <w:t xml:space="preserve">28,500.00</w:t>
            </w:r>
          </w:p>
        </w:tc>
      </w:tr>
      <w:tr>
        <w:tc>
          <w:tcPr/>
          <w:p>
            <w:pPr>
              <w:pStyle w:val="Compact"/>
              <w:jc w:val="left"/>
            </w:pPr>
            <w:r>
              <w:rPr>
                <w:bCs/>
                <w:b/>
              </w:rPr>
              <w:t xml:space="preserve">Grand Total</w:t>
            </w:r>
          </w:p>
        </w:tc>
        <w:tc>
          <w:tcPr/>
          <w:p>
            <w:pPr>
              <w:pStyle w:val="Compact"/>
              <w:jc w:val="left"/>
            </w:pPr>
            <w:r>
              <w:rPr>
                <w:bCs/>
                <w:b/>
              </w:rPr>
              <w:t xml:space="preserve">598,500.00</w:t>
            </w:r>
          </w:p>
        </w:tc>
      </w:tr>
    </w:tbl>
    <w:p>
      <w:pPr>
        <w:pStyle w:val="BodyText"/>
      </w:pPr>
      <w:r>
        <w:rPr>
          <w:iCs/>
          <w:i/>
        </w:rPr>
        <w:t xml:space="preserve">All amounts are denominated in Bangladeshi Taka (BDT). Payment shall be processed through the designated government banking channel at the Bangladesh Bank–licensed commercial bank in Dhaka.</w:t>
      </w:r>
    </w:p>
    <w:bookmarkEnd w:id="22"/>
    <w:bookmarkStart w:id="23" w:name="terms-and-conditions"/>
    <w:p>
      <w:pPr>
        <w:pStyle w:val="Heading2"/>
      </w:pPr>
      <w:r>
        <w:t xml:space="preserve">4. Terms and Conditions</w:t>
      </w:r>
    </w:p>
    <w:p>
      <w:pPr>
        <w:numPr>
          <w:ilvl w:val="0"/>
          <w:numId w:val="1001"/>
        </w:numPr>
        <w:pStyle w:val="Compact"/>
      </w:pPr>
      <w:r>
        <w:t xml:space="preserve">This Purchase Order is governed by the laws of the People's Republic of Bangladesh and the Public Procurement Rules 2008 (as amended) of Bangladesh.</w:t>
      </w:r>
    </w:p>
    <w:p>
      <w:pPr>
        <w:numPr>
          <w:ilvl w:val="0"/>
          <w:numId w:val="1001"/>
        </w:numPr>
        <w:pStyle w:val="Compact"/>
      </w:pPr>
      <w:r>
        <w:t xml:space="preserve">The Paramedic engaged under this Purchase Order must hold a valid certificate of registration with the Bangladesh Paramedic Council and a minimum of three (3) years of documented field experience in emergency medical services within Bangladesh Dhaka or equivalent metropolitan settings.</w:t>
      </w:r>
    </w:p>
    <w:p>
      <w:pPr>
        <w:numPr>
          <w:ilvl w:val="0"/>
          <w:numId w:val="1001"/>
        </w:numPr>
        <w:pStyle w:val="Compact"/>
      </w:pPr>
      <w:r>
        <w:t xml:space="preserve">The Paramedic shall report to the DMEMSA Central Dispatch Station located at Motijheel C/A, Dhaka, and shall be available for 24/7 rotational duty as per the Bangladesh government emergency service schedule.</w:t>
      </w:r>
    </w:p>
    <w:p>
      <w:pPr>
        <w:numPr>
          <w:ilvl w:val="0"/>
          <w:numId w:val="1001"/>
        </w:numPr>
        <w:pStyle w:val="Compact"/>
      </w:pPr>
      <w:r>
        <w:t xml:space="preserve">Payment terms: 30% advance upon acceptance of this Purchase Order, 40% upon successful completion of the first six (6) months of service, and the remaining 30% upon satisfactory completion of the full 12-month contract period. All payments shall be made via bank transfer to the account specified by MediCare Paramedic Services Ltd.</w:t>
      </w:r>
    </w:p>
    <w:p>
      <w:pPr>
        <w:numPr>
          <w:ilvl w:val="0"/>
          <w:numId w:val="1001"/>
        </w:numPr>
        <w:pStyle w:val="Compact"/>
      </w:pPr>
      <w:r>
        <w:t xml:space="preserve">The supplier shall ensure that the Paramedic complies with all data protection and patient confidentiality obligations under the Digital Security Act 2018 of Bangladesh and the Bangladesh Medical Ethics Code.</w:t>
      </w:r>
    </w:p>
    <w:p>
      <w:pPr>
        <w:numPr>
          <w:ilvl w:val="0"/>
          <w:numId w:val="1001"/>
        </w:numPr>
        <w:pStyle w:val="Compact"/>
      </w:pPr>
      <w:r>
        <w:t xml:space="preserve">Any dispute arising from this Purchase Order shall be resolved through arbitration in Dhaka, Bangladesh, in accordance with the Bangladesh Arbitration Act 2001.</w:t>
      </w:r>
    </w:p>
    <w:p>
      <w:pPr>
        <w:numPr>
          <w:ilvl w:val="0"/>
          <w:numId w:val="1001"/>
        </w:numPr>
        <w:pStyle w:val="Compact"/>
      </w:pPr>
      <w:r>
        <w:t xml:space="preserve">This Purchase Order is valid for acceptance within fourteen (14) calendar days from the date of issue. Failure to accept within this period shall render this Purchase Order null and void.</w:t>
      </w:r>
    </w:p>
    <w:p>
      <w:pPr>
        <w:numPr>
          <w:ilvl w:val="0"/>
          <w:numId w:val="1001"/>
        </w:numPr>
        <w:pStyle w:val="Compact"/>
      </w:pPr>
      <w:r>
        <w:t xml:space="preserve">The Paramedic shall be subject to random drug and alcohol testing in accordance with DMEMSA internal policy and Bangladesh labor regulations.</w:t>
      </w:r>
    </w:p>
    <w:bookmarkEnd w:id="23"/>
    <w:bookmarkStart w:id="24" w:name="delivery-and-commencement"/>
    <w:p>
      <w:pPr>
        <w:pStyle w:val="Heading2"/>
      </w:pPr>
      <w:r>
        <w:t xml:space="preserve">5. Delivery and Commencement</w:t>
      </w:r>
    </w:p>
    <w:p>
      <w:pPr>
        <w:pStyle w:val="FirstParagraph"/>
      </w:pPr>
      <w:r>
        <w:t xml:space="preserve">The Paramedic shall commence active duty no later than</w:t>
      </w:r>
      <w:r>
        <w:t xml:space="preserve"> </w:t>
      </w:r>
      <w:r>
        <w:rPr>
          <w:bCs/>
          <w:b/>
        </w:rPr>
        <w:t xml:space="preserve">1 August 2025</w:t>
      </w:r>
      <w:r>
        <w:t xml:space="preserve"> </w:t>
      </w:r>
      <w:r>
        <w:t xml:space="preserve">at the DMEMSA Central Dispatch Station, Motijheel, Dhaka 1000, Bangladesh. All equipment listed in Item 05 shall be delivered and installed at the designated ambulance bay in Dhaka no later than 28 July 2025. The supplier shall coordinate with the DMEMSA Logistics Division for site access and installation scheduling within the Bangladesh Dhaka municipal jurisdiction.</w:t>
      </w:r>
    </w:p>
    <w:bookmarkEnd w:id="24"/>
    <w:bookmarkStart w:id="25" w:name="acceptance-and-authorization"/>
    <w:p>
      <w:pPr>
        <w:pStyle w:val="Heading2"/>
      </w:pPr>
      <w:r>
        <w:t xml:space="preserve">6. Acceptance and Authorization</w:t>
      </w:r>
    </w:p>
    <w:p>
      <w:pPr>
        <w:pStyle w:val="FirstParagraph"/>
      </w:pPr>
      <w:r>
        <w:rPr>
          <w:bCs/>
          <w:b/>
        </w:rPr>
        <w:t xml:space="preserve">For and on behalf of DMEMSA (Buyer):</w:t>
      </w:r>
      <w:r>
        <w:br/>
      </w:r>
      <w:r>
        <w:br/>
      </w:r>
      <w:r>
        <w:br/>
      </w:r>
      <w:r>
        <w:t xml:space="preserve">______________________________</w:t>
      </w:r>
      <w:r>
        <w:br/>
      </w:r>
      <w:r>
        <w:t xml:space="preserve">Name: Dr. Farhana Akter</w:t>
      </w:r>
      <w:r>
        <w:br/>
      </w:r>
      <w:r>
        <w:t xml:space="preserve">Designation: Chief Procurement Officer</w:t>
      </w:r>
      <w:r>
        <w:br/>
      </w:r>
      <w:r>
        <w:t xml:space="preserve">Date: 15 June 2025</w:t>
      </w:r>
      <w:r>
        <w:br/>
      </w:r>
      <w:r>
        <w:t xml:space="preserve">Official Seal:</w:t>
      </w:r>
    </w:p>
    <w:p>
      <w:pPr>
        <w:pStyle w:val="BodyText"/>
      </w:pPr>
      <w:r>
        <w:rPr>
          <w:bCs/>
          <w:b/>
        </w:rPr>
        <w:t xml:space="preserve">For and on behalf of MediCare Paramedic Services Ltd. (Supplier):</w:t>
      </w:r>
      <w:r>
        <w:br/>
      </w:r>
      <w:r>
        <w:br/>
      </w:r>
      <w:r>
        <w:br/>
      </w:r>
      <w:r>
        <w:t xml:space="preserve">______________________________</w:t>
      </w:r>
      <w:r>
        <w:br/>
      </w:r>
      <w:r>
        <w:t xml:space="preserve">Name: Mr. Rafiqul Islam</w:t>
      </w:r>
      <w:r>
        <w:br/>
      </w:r>
      <w:r>
        <w:t xml:space="preserve">Designation: Operations Director</w:t>
      </w:r>
      <w:r>
        <w:br/>
      </w:r>
      <w:r>
        <w:t xml:space="preserve">Date: _______________</w:t>
      </w:r>
      <w:r>
        <w:br/>
      </w:r>
      <w:r>
        <w:t xml:space="preserve">Company Seal:</w:t>
      </w:r>
    </w:p>
    <w:p>
      <w:pPr>
        <w:pStyle w:val="BodyText"/>
      </w:pPr>
      <w:r>
        <w:rPr>
          <w:bCs/>
          <w:b/>
        </w:rPr>
        <w:t xml:space="preserve">Important Note:</w:t>
      </w:r>
      <w:r>
        <w:t xml:space="preserve"> </w:t>
      </w:r>
      <w:r>
        <w:t xml:space="preserve">This Purchase Order is an official government procurement document of the Dhaka Metropolitan Emergency Medical Services Authority. The Paramedic services procured herein are intended to strengthen the emergency medical response capacity of Bangladesh Dhaka, ensuring that residents of the capital city receive timely, professional, and life-saving pre-hospital care. All parties acknowledge that this Purchase Order constitutes a binding contractual agreement upon countersignature.</w:t>
      </w:r>
    </w:p>
    <w:p>
      <w:pPr>
        <w:pStyle w:val="BodyText"/>
      </w:pPr>
      <w:r>
        <w:t xml:space="preserve">— End of Purchase Order PO-BD-DHK-2025-04782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Bangladesh Dhaka</dc:title>
  <dc:creator/>
  <dc:language>en</dc:language>
  <cp:keywords/>
  <dcterms:created xsi:type="dcterms:W3CDTF">2026-10-10T07:35:19Z</dcterms:created>
  <dcterms:modified xsi:type="dcterms:W3CDTF">2026-10-10T07:35:19Z</dcterms:modified>
</cp:coreProperties>
</file>

<file path=docProps/custom.xml><?xml version="1.0" encoding="utf-8"?>
<Properties xmlns="http://schemas.openxmlformats.org/officeDocument/2006/custom-properties" xmlns:vt="http://schemas.openxmlformats.org/officeDocument/2006/docPropsVTypes"/>
</file>