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China</w:t>
      </w:r>
      <w:r>
        <w:t xml:space="preserve"> </w:t>
      </w:r>
      <w:r>
        <w:t xml:space="preserve">Beijing</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Issued for the Engagement of a</w:t>
      </w:r>
      <w:r>
        <w:t xml:space="preserve"> </w:t>
      </w:r>
      <w:r>
        <w:t xml:space="preserve">Petroleum Engineer</w:t>
      </w:r>
      <w:r>
        <w:t xml:space="preserve"> </w:t>
      </w:r>
      <w:r>
        <w:t xml:space="preserve">in</w:t>
      </w:r>
      <w:r>
        <w:t xml:space="preserve"> </w:t>
      </w:r>
      <w:r>
        <w:t xml:space="preserve">China Beijing</w:t>
      </w:r>
    </w:p>
    <w:p>
      <w:pPr>
        <w:pStyle w:val="BodyText"/>
      </w:pPr>
      <w:r>
        <w:t xml:space="preserve">PO No.: CBJ-PE-2025-00472</w:t>
      </w:r>
    </w:p>
    <w:bookmarkEnd w:id="20"/>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SinoPetro International Energy Group Co., Ltd.</w:t>
      </w:r>
    </w:p>
    <w:p>
      <w:pPr>
        <w:pStyle w:val="BodyText"/>
      </w:pPr>
      <w:r>
        <w:rPr>
          <w:bCs/>
          <w:b/>
        </w:rPr>
        <w:t xml:space="preserve">Address:</w:t>
      </w:r>
      <w:r>
        <w:t xml:space="preserve"> </w:t>
      </w:r>
      <w:r>
        <w:t xml:space="preserve">No. 88 Chaoyangmen North Street, Chaoyang District,</w:t>
      </w:r>
      <w:r>
        <w:t xml:space="preserve"> </w:t>
      </w:r>
      <w:r>
        <w:rPr>
          <w:bCs/>
          <w:b/>
        </w:rPr>
        <w:t xml:space="preserve">China Beijing</w:t>
      </w:r>
      <w:r>
        <w:t xml:space="preserve">, 100020, People's Republic of China</w:t>
      </w:r>
    </w:p>
    <w:p>
      <w:pPr>
        <w:pStyle w:val="BodyText"/>
      </w:pPr>
      <w:r>
        <w:rPr>
          <w:bCs/>
          <w:b/>
        </w:rPr>
        <w:t xml:space="preserve">Contact:</w:t>
      </w:r>
      <w:r>
        <w:t xml:space="preserve"> </w:t>
      </w:r>
      <w:r>
        <w:t xml:space="preserve">Mr. Zhang Wei, Procurement Director</w:t>
      </w:r>
    </w:p>
    <w:p>
      <w:pPr>
        <w:pStyle w:val="BodyText"/>
      </w:pPr>
      <w:r>
        <w:rPr>
          <w:bCs/>
          <w:b/>
        </w:rPr>
        <w:t xml:space="preserve">Phone:</w:t>
      </w:r>
      <w:r>
        <w:t xml:space="preserve"> </w:t>
      </w:r>
      <w:r>
        <w:t xml:space="preserve">+86-10-6588-2200</w:t>
      </w:r>
    </w:p>
    <w:p>
      <w:pPr>
        <w:pStyle w:val="BodyText"/>
      </w:pPr>
      <w:r>
        <w:rPr>
          <w:bCs/>
          <w:b/>
        </w:rPr>
        <w:t xml:space="preserve">Email:</w:t>
      </w:r>
      <w:r>
        <w:t xml:space="preserve"> </w:t>
      </w:r>
      <w:r>
        <w:t xml:space="preserve">procurement@sinopetro-intl.cn</w:t>
      </w:r>
    </w:p>
    <w:p>
      <w:pPr>
        <w:pStyle w:val="BodyText"/>
      </w:pPr>
      <w:r>
        <w:rPr>
          <w:bCs/>
          <w:b/>
        </w:rPr>
        <w:t xml:space="preserve">Tax ID (USCC):</w:t>
      </w:r>
      <w:r>
        <w:t xml:space="preserve"> </w:t>
      </w:r>
      <w:r>
        <w:t xml:space="preserve">91110000MA01KX7B2P</w:t>
      </w:r>
    </w:p>
    <w:bookmarkEnd w:id="21"/>
    <w:bookmarkStart w:id="22" w:name="service-provider-seller"/>
    <w:p>
      <w:pPr>
        <w:pStyle w:val="Heading3"/>
      </w:pPr>
      <w:r>
        <w:t xml:space="preserve">Service Provider (Seller)</w:t>
      </w:r>
    </w:p>
    <w:p>
      <w:pPr>
        <w:pStyle w:val="FirstParagraph"/>
      </w:pPr>
      <w:r>
        <w:rPr>
          <w:bCs/>
          <w:b/>
        </w:rPr>
        <w:t xml:space="preserve">Company:</w:t>
      </w:r>
      <w:r>
        <w:t xml:space="preserve"> </w:t>
      </w:r>
      <w:r>
        <w:t xml:space="preserve">Beijing Advanced Petroleum Consulting Ltd.</w:t>
      </w:r>
    </w:p>
    <w:p>
      <w:pPr>
        <w:pStyle w:val="BodyText"/>
      </w:pPr>
      <w:r>
        <w:rPr>
          <w:bCs/>
          <w:b/>
        </w:rPr>
        <w:t xml:space="preserve">Address:</w:t>
      </w:r>
      <w:r>
        <w:t xml:space="preserve"> </w:t>
      </w:r>
      <w:r>
        <w:t xml:space="preserve">Tower B, Financial Street Center, No. 1 Fuxing Road, Haidian District,</w:t>
      </w:r>
      <w:r>
        <w:t xml:space="preserve"> </w:t>
      </w:r>
      <w:r>
        <w:rPr>
          <w:bCs/>
          <w:b/>
        </w:rPr>
        <w:t xml:space="preserve">China Beijing</w:t>
      </w:r>
      <w:r>
        <w:t xml:space="preserve">, 100037, People's Republic of China</w:t>
      </w:r>
    </w:p>
    <w:p>
      <w:pPr>
        <w:pStyle w:val="BodyText"/>
      </w:pPr>
      <w:r>
        <w:rPr>
          <w:bCs/>
          <w:b/>
        </w:rPr>
        <w:t xml:space="preserve">Contact:</w:t>
      </w:r>
      <w:r>
        <w:t xml:space="preserve"> </w:t>
      </w:r>
      <w:r>
        <w:t xml:space="preserve">Dr. Li Minghua, Chief</w:t>
      </w:r>
      <w:r>
        <w:t xml:space="preserve"> </w:t>
      </w:r>
      <w:r>
        <w:rPr>
          <w:bCs/>
          <w:b/>
        </w:rPr>
        <w:t xml:space="preserve">Petroleum Engineer</w:t>
      </w:r>
    </w:p>
    <w:p>
      <w:pPr>
        <w:pStyle w:val="BodyText"/>
      </w:pPr>
      <w:r>
        <w:rPr>
          <w:bCs/>
          <w:b/>
        </w:rPr>
        <w:t xml:space="preserve">Phone:</w:t>
      </w:r>
      <w:r>
        <w:t xml:space="preserve"> </w:t>
      </w:r>
      <w:r>
        <w:t xml:space="preserve">+86-10-8255-7700</w:t>
      </w:r>
    </w:p>
    <w:p>
      <w:pPr>
        <w:pStyle w:val="BodyText"/>
      </w:pPr>
      <w:r>
        <w:rPr>
          <w:bCs/>
          <w:b/>
        </w:rPr>
        <w:t xml:space="preserve">Email:</w:t>
      </w:r>
      <w:r>
        <w:t xml:space="preserve"> </w:t>
      </w:r>
      <w:r>
        <w:t xml:space="preserve">services@beijingpetroconsult.cn</w:t>
      </w:r>
    </w:p>
    <w:p>
      <w:pPr>
        <w:pStyle w:val="BodyText"/>
      </w:pPr>
      <w:r>
        <w:rPr>
          <w:bCs/>
          <w:b/>
        </w:rPr>
        <w:t xml:space="preserve">Tax ID (USCC):</w:t>
      </w:r>
      <w:r>
        <w:t xml:space="preserve"> </w:t>
      </w:r>
      <w:r>
        <w:t xml:space="preserve">91110108MA02QW3N8R</w:t>
      </w:r>
    </w:p>
    <w:bookmarkEnd w:id="22"/>
    <w:p>
      <w:pPr>
        <w:pStyle w:val="BodyText"/>
      </w:pPr>
      <w:r>
        <w:t xml:space="preserve">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Date</w:t>
            </w:r>
          </w:p>
        </w:tc>
        <w:tc>
          <w:tcPr/>
          <w:p>
            <w:pPr>
              <w:pStyle w:val="Compact"/>
              <w:jc w:val="left"/>
            </w:pPr>
            <w:r>
              <w:t xml:space="preserve">June 15, 2025</w:t>
            </w:r>
          </w:p>
        </w:tc>
      </w:tr>
      <w:tr>
        <w:tc>
          <w:tcPr/>
          <w:p>
            <w:pPr>
              <w:pStyle w:val="Compact"/>
              <w:jc w:val="left"/>
            </w:pPr>
            <w:r>
              <w:t xml:space="preserve">Required Delivery / Commencement Date</w:t>
            </w:r>
          </w:p>
        </w:tc>
        <w:tc>
          <w:tcPr/>
          <w:p>
            <w:pPr>
              <w:pStyle w:val="Compact"/>
              <w:jc w:val="left"/>
            </w:pPr>
            <w:r>
              <w:t xml:space="preserve">July 1, 2025</w:t>
            </w:r>
          </w:p>
        </w:tc>
      </w:tr>
      <w:tr>
        <w:tc>
          <w:tcPr/>
          <w:p>
            <w:pPr>
              <w:pStyle w:val="Compact"/>
              <w:jc w:val="left"/>
            </w:pPr>
            <w:r>
              <w:t xml:space="preserve">Project Duration</w:t>
            </w:r>
          </w:p>
        </w:tc>
        <w:tc>
          <w:tcPr/>
          <w:p>
            <w:pPr>
              <w:pStyle w:val="Compact"/>
              <w:jc w:val="left"/>
            </w:pPr>
            <w:r>
              <w:t xml:space="preserve">12 months (July 1, 2025 – June 30, 2026)</w:t>
            </w:r>
          </w:p>
        </w:tc>
      </w:tr>
      <w:tr>
        <w:tc>
          <w:tcPr/>
          <w:p>
            <w:pPr>
              <w:pStyle w:val="Compact"/>
              <w:jc w:val="left"/>
            </w:pPr>
            <w:r>
              <w:t xml:space="preserve">Project Location</w:t>
            </w:r>
          </w:p>
        </w:tc>
        <w:tc>
          <w:tcPr/>
          <w:p>
            <w:pPr>
              <w:pStyle w:val="Compact"/>
              <w:jc w:val="left"/>
            </w:pPr>
            <w:r>
              <w:t xml:space="preserve">Office of SinoPetro International Energy Group, Chaoyang District,</w:t>
            </w:r>
            <w:r>
              <w:t xml:space="preserve"> </w:t>
            </w:r>
            <w:r>
              <w:rPr>
                <w:bCs/>
                <w:b/>
              </w:rPr>
              <w:t xml:space="preserve">China Beijing</w:t>
            </w:r>
          </w:p>
        </w:tc>
      </w:tr>
      <w:tr>
        <w:tc>
          <w:tcPr/>
          <w:p>
            <w:pPr>
              <w:pStyle w:val="Compact"/>
              <w:jc w:val="left"/>
            </w:pPr>
            <w:r>
              <w:t xml:space="preserve">Payment Terms</w:t>
            </w:r>
          </w:p>
        </w:tc>
        <w:tc>
          <w:tcPr/>
          <w:p>
            <w:pPr>
              <w:pStyle w:val="Compact"/>
              <w:jc w:val="left"/>
            </w:pPr>
            <w:r>
              <w:t xml:space="preserve">Net 30 days from invoice date; monthly progress payments</w:t>
            </w:r>
          </w:p>
        </w:tc>
      </w:tr>
      <w:tr>
        <w:tc>
          <w:tcPr/>
          <w:p>
            <w:pPr>
              <w:pStyle w:val="Compact"/>
              <w:jc w:val="left"/>
            </w:pPr>
            <w:r>
              <w:t xml:space="preserve">Currency</w:t>
            </w:r>
          </w:p>
        </w:tc>
        <w:tc>
          <w:tcPr/>
          <w:p>
            <w:pPr>
              <w:pStyle w:val="Compact"/>
              <w:jc w:val="left"/>
            </w:pPr>
            <w:r>
              <w:t xml:space="preserve">Chinese Yuan (CNY / RMB)</w:t>
            </w:r>
          </w:p>
        </w:tc>
      </w:tr>
      <w:tr>
        <w:tc>
          <w:tcPr/>
          <w:p>
            <w:pPr>
              <w:pStyle w:val="Compact"/>
              <w:jc w:val="left"/>
            </w:pPr>
            <w:r>
              <w:t xml:space="preserve">Governing Law</w:t>
            </w:r>
          </w:p>
        </w:tc>
        <w:tc>
          <w:tcPr/>
          <w:p>
            <w:pPr>
              <w:pStyle w:val="Compact"/>
              <w:jc w:val="left"/>
            </w:pPr>
            <w:r>
              <w:t xml:space="preserve">Laws of the People's Republic of China; disputes resolved by the Beijing Arbitration Commission</w:t>
            </w:r>
          </w:p>
        </w:tc>
      </w:tr>
    </w:tbl>
    <w:p>
      <w:pPr>
        <w:pStyle w:val="BodyText"/>
      </w:pPr>
      <w:r>
        <w:t xml:space="preserve">Scope of Work and Itemized Services</w:t>
      </w:r>
    </w:p>
    <w:p>
      <w:pPr>
        <w:pStyle w:val="BodyText"/>
      </w:pPr>
      <w:r>
        <w:t xml:space="preserve">This</w:t>
      </w:r>
      <w:r>
        <w:t xml:space="preserve"> </w:t>
      </w:r>
      <w:r>
        <w:rPr>
          <w:bCs/>
          <w:b/>
        </w:rPr>
        <w:t xml:space="preserve">Purchase Order</w:t>
      </w:r>
      <w:r>
        <w:t xml:space="preserve"> </w:t>
      </w:r>
      <w:r>
        <w:t xml:space="preserve">is issued to formally procure the professional services of a qualified</w:t>
      </w:r>
      <w:r>
        <w:t xml:space="preserve"> </w:t>
      </w:r>
      <w:r>
        <w:rPr>
          <w:bCs/>
          <w:b/>
        </w:rPr>
        <w:t xml:space="preserve">Petroleum Engineer</w:t>
      </w:r>
      <w:r>
        <w:t xml:space="preserve"> </w:t>
      </w:r>
      <w:r>
        <w:t xml:space="preserve">to be stationed and operational in</w:t>
      </w:r>
      <w:r>
        <w:t xml:space="preserve"> </w:t>
      </w:r>
      <w:r>
        <w:rPr>
          <w:bCs/>
          <w:b/>
        </w:rPr>
        <w:t xml:space="preserve">China Beijing</w:t>
      </w:r>
      <w:r>
        <w:t xml:space="preserve">. The</w:t>
      </w:r>
      <w:r>
        <w:t xml:space="preserve"> </w:t>
      </w:r>
      <w:r>
        <w:rPr>
          <w:bCs/>
          <w:b/>
        </w:rPr>
        <w:t xml:space="preserve">Petroleum Engineer</w:t>
      </w:r>
      <w:r>
        <w:t xml:space="preserve"> </w:t>
      </w:r>
      <w:r>
        <w:t xml:space="preserve">shall provide comprehensive technical expertise in reservoir characterization, well optimization, production forecasting, and subsurface modeling for the buyer's ongoing exploration and production operations in the Bohai Basin and adjacent regions. The engagement is structured under the terms and conditions specified in this</w:t>
      </w:r>
      <w:r>
        <w:t xml:space="preserve"> </w:t>
      </w:r>
      <w:r>
        <w:rPr>
          <w:bCs/>
          <w:b/>
        </w:rPr>
        <w:t xml:space="preserve">Purchase Order</w:t>
      </w:r>
      <w:r>
        <w:t xml:space="preserve"> </w:t>
      </w:r>
      <w:r>
        <w:t xml:space="preserve">and shall be executed in full compliance with all applicable regulations of the People's Republic of China.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001</w:t>
            </w:r>
          </w:p>
        </w:tc>
        <w:tc>
          <w:tcPr/>
          <w:p>
            <w:pPr>
              <w:pStyle w:val="Compact"/>
              <w:jc w:val="left"/>
            </w:pPr>
            <w:r>
              <w:t xml:space="preserve">Senior</w:t>
            </w:r>
            <w:r>
              <w:t xml:space="preserve"> </w:t>
            </w:r>
            <w:r>
              <w:rPr>
                <w:bCs/>
                <w:b/>
              </w:rPr>
              <w:t xml:space="preserve">Petroleum Engineer</w:t>
            </w:r>
            <w:r>
              <w:t xml:space="preserve"> </w:t>
            </w:r>
            <w:r>
              <w:t xml:space="preserve">– Full-time on-site engagement at</w:t>
            </w:r>
            <w:r>
              <w:t xml:space="preserve"> </w:t>
            </w:r>
            <w:r>
              <w:rPr>
                <w:bCs/>
                <w:b/>
              </w:rPr>
              <w:t xml:space="preserve">China Beijing</w:t>
            </w:r>
            <w:r>
              <w:t xml:space="preserve"> </w:t>
            </w:r>
            <w:r>
              <w:t xml:space="preserve">headquarters (reservoir engineering, well performance analysis, and production optimization)</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180,000.00</w:t>
            </w:r>
          </w:p>
        </w:tc>
        <w:tc>
          <w:tcPr/>
          <w:p>
            <w:pPr>
              <w:pStyle w:val="Compact"/>
              <w:jc w:val="left"/>
            </w:pPr>
            <w:r>
              <w:t xml:space="preserve">180,000.00</w:t>
            </w:r>
          </w:p>
        </w:tc>
      </w:tr>
      <w:tr>
        <w:tc>
          <w:tcPr/>
          <w:p>
            <w:pPr>
              <w:pStyle w:val="Compact"/>
              <w:jc w:val="left"/>
            </w:pPr>
            <w:r>
              <w:t xml:space="preserve">002</w:t>
            </w:r>
          </w:p>
        </w:tc>
        <w:tc>
          <w:tcPr/>
          <w:p>
            <w:pPr>
              <w:pStyle w:val="Compact"/>
              <w:jc w:val="left"/>
            </w:pPr>
            <w:r>
              <w:t xml:space="preserve">Reservoir simulation and modeling services (monthly deliverables) performed by the</w:t>
            </w:r>
            <w:r>
              <w:t xml:space="preserve"> </w:t>
            </w:r>
            <w:r>
              <w:rPr>
                <w:bCs/>
                <w:b/>
              </w:rPr>
              <w:t xml:space="preserve">Petroleum Engineer</w:t>
            </w:r>
            <w:r>
              <w:t xml:space="preserve"> </w:t>
            </w:r>
            <w:r>
              <w:t xml:space="preserve">in</w:t>
            </w:r>
            <w:r>
              <w:t xml:space="preserve"> </w:t>
            </w:r>
            <w:r>
              <w:rPr>
                <w:bCs/>
                <w:b/>
              </w:rPr>
              <w:t xml:space="preserve">China Beijing</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003</w:t>
            </w:r>
          </w:p>
        </w:tc>
        <w:tc>
          <w:tcPr/>
          <w:p>
            <w:pPr>
              <w:pStyle w:val="Compact"/>
              <w:jc w:val="left"/>
            </w:pPr>
            <w:r>
              <w:t xml:space="preserve">Well completion and stimulation design review –</w:t>
            </w:r>
            <w:r>
              <w:t xml:space="preserve"> </w:t>
            </w:r>
            <w:r>
              <w:rPr>
                <w:bCs/>
                <w:b/>
              </w:rPr>
              <w:t xml:space="preserve">Petroleum Engineer</w:t>
            </w:r>
            <w:r>
              <w:t xml:space="preserve"> </w:t>
            </w:r>
            <w:r>
              <w:t xml:space="preserve">technical consultation in</w:t>
            </w:r>
            <w:r>
              <w:t xml:space="preserve"> </w:t>
            </w:r>
            <w:r>
              <w:rPr>
                <w:bCs/>
                <w:b/>
              </w:rPr>
              <w:t xml:space="preserve">China Beijing</w:t>
            </w:r>
          </w:p>
        </w:tc>
        <w:tc>
          <w:tcPr/>
          <w:p>
            <w:pPr>
              <w:pStyle w:val="Compact"/>
              <w:jc w:val="left"/>
            </w:pPr>
            <w:r>
              <w:t xml:space="preserve">6</w:t>
            </w:r>
          </w:p>
        </w:tc>
        <w:tc>
          <w:tcPr/>
          <w:p>
            <w:pPr>
              <w:pStyle w:val="Compact"/>
              <w:jc w:val="left"/>
            </w:pPr>
            <w:r>
              <w:t xml:space="preserve">Sessions</w:t>
            </w:r>
          </w:p>
        </w:tc>
        <w:tc>
          <w:tcPr/>
          <w:p>
            <w:pPr>
              <w:pStyle w:val="Compact"/>
              <w:jc w:val="left"/>
            </w:pPr>
            <w:r>
              <w:t xml:space="preserve">28,000.00</w:t>
            </w:r>
          </w:p>
        </w:tc>
        <w:tc>
          <w:tcPr/>
          <w:p>
            <w:pPr>
              <w:pStyle w:val="Compact"/>
              <w:jc w:val="left"/>
            </w:pPr>
            <w:r>
              <w:t xml:space="preserve">168,000.00</w:t>
            </w:r>
          </w:p>
        </w:tc>
      </w:tr>
      <w:tr>
        <w:tc>
          <w:tcPr/>
          <w:p>
            <w:pPr>
              <w:pStyle w:val="Compact"/>
              <w:jc w:val="left"/>
            </w:pPr>
            <w:r>
              <w:t xml:space="preserve">004</w:t>
            </w:r>
          </w:p>
        </w:tc>
        <w:tc>
          <w:tcPr/>
          <w:p>
            <w:pPr>
              <w:pStyle w:val="Compact"/>
              <w:jc w:val="left"/>
            </w:pPr>
            <w:r>
              <w:t xml:space="preserve">Preparation of quarterly technical reports and production forecasts by the</w:t>
            </w:r>
            <w:r>
              <w:t xml:space="preserve"> </w:t>
            </w:r>
            <w:r>
              <w:rPr>
                <w:bCs/>
                <w:b/>
              </w:rPr>
              <w:t xml:space="preserve">Petroleum Engineer</w:t>
            </w:r>
            <w:r>
              <w:t xml:space="preserve"> </w:t>
            </w:r>
            <w:r>
              <w:t xml:space="preserve">for the</w:t>
            </w:r>
            <w:r>
              <w:t xml:space="preserve"> </w:t>
            </w:r>
            <w:r>
              <w:rPr>
                <w:bCs/>
                <w:b/>
              </w:rPr>
              <w:t xml:space="preserve">China Beijing</w:t>
            </w:r>
            <w:r>
              <w:t xml:space="preserve"> </w:t>
            </w:r>
            <w:r>
              <w:t xml:space="preserve">operations division</w:t>
            </w:r>
          </w:p>
        </w:tc>
        <w:tc>
          <w:tcPr/>
          <w:p>
            <w:pPr>
              <w:pStyle w:val="Compact"/>
              <w:jc w:val="left"/>
            </w:pPr>
            <w:r>
              <w:t xml:space="preserve">4</w:t>
            </w:r>
          </w:p>
        </w:tc>
        <w:tc>
          <w:tcPr/>
          <w:p>
            <w:pPr>
              <w:pStyle w:val="Compact"/>
              <w:jc w:val="left"/>
            </w:pPr>
            <w:r>
              <w:t xml:space="preserve">Reports</w:t>
            </w:r>
          </w:p>
        </w:tc>
        <w:tc>
          <w:tcPr/>
          <w:p>
            <w:pPr>
              <w:pStyle w:val="Compact"/>
              <w:jc w:val="left"/>
            </w:pPr>
            <w:r>
              <w:t xml:space="preserve">35,000.00</w:t>
            </w:r>
          </w:p>
        </w:tc>
        <w:tc>
          <w:tcPr/>
          <w:p>
            <w:pPr>
              <w:pStyle w:val="Compact"/>
              <w:jc w:val="left"/>
            </w:pPr>
            <w:r>
              <w:t xml:space="preserve">140,000.00</w:t>
            </w:r>
          </w:p>
        </w:tc>
      </w:tr>
      <w:tr>
        <w:tc>
          <w:tcPr/>
          <w:p>
            <w:pPr>
              <w:pStyle w:val="Compact"/>
              <w:jc w:val="left"/>
            </w:pPr>
            <w:r>
              <w:t xml:space="preserve">005</w:t>
            </w:r>
          </w:p>
        </w:tc>
        <w:tc>
          <w:tcPr/>
          <w:p>
            <w:pPr>
              <w:pStyle w:val="Compact"/>
              <w:jc w:val="left"/>
            </w:pPr>
            <w:r>
              <w:t xml:space="preserve">On-site field inspection and data acquisition support –</w:t>
            </w:r>
            <w:r>
              <w:t xml:space="preserve"> </w:t>
            </w:r>
            <w:r>
              <w:rPr>
                <w:bCs/>
                <w:b/>
              </w:rPr>
              <w:t xml:space="preserve">Petroleum Engineer</w:t>
            </w:r>
            <w:r>
              <w:t xml:space="preserve"> </w:t>
            </w:r>
            <w:r>
              <w:t xml:space="preserve">deployment to Bohai Basin sites from</w:t>
            </w:r>
            <w:r>
              <w:t xml:space="preserve"> </w:t>
            </w:r>
            <w:r>
              <w:rPr>
                <w:bCs/>
                <w:b/>
              </w:rPr>
              <w:t xml:space="preserve">China Beijing</w:t>
            </w:r>
            <w:r>
              <w:t xml:space="preserve"> </w:t>
            </w:r>
            <w:r>
              <w:t xml:space="preserve">base</w:t>
            </w:r>
          </w:p>
        </w:tc>
        <w:tc>
          <w:tcPr/>
          <w:p>
            <w:pPr>
              <w:pStyle w:val="Compact"/>
              <w:jc w:val="left"/>
            </w:pPr>
            <w:r>
              <w:t xml:space="preserve">8</w:t>
            </w:r>
          </w:p>
        </w:tc>
        <w:tc>
          <w:tcPr/>
          <w:p>
            <w:pPr>
              <w:pStyle w:val="Compact"/>
              <w:jc w:val="left"/>
            </w:pPr>
            <w:r>
              <w:t xml:space="preserve">Field Days</w:t>
            </w:r>
          </w:p>
        </w:tc>
        <w:tc>
          <w:tcPr/>
          <w:p>
            <w:pPr>
              <w:pStyle w:val="Compact"/>
              <w:jc w:val="left"/>
            </w:pPr>
            <w:r>
              <w:t xml:space="preserve">12,000.00</w:t>
            </w:r>
          </w:p>
        </w:tc>
        <w:tc>
          <w:tcPr/>
          <w:p>
            <w:pPr>
              <w:pStyle w:val="Compact"/>
              <w:jc w:val="left"/>
            </w:pPr>
            <w:r>
              <w:t xml:space="preserve">96,000.00</w:t>
            </w:r>
          </w:p>
        </w:tc>
      </w:tr>
      <w:tr>
        <w:tc>
          <w:tcPr/>
          <w:p>
            <w:pPr>
              <w:pStyle w:val="Compact"/>
              <w:jc w:val="left"/>
            </w:pPr>
            <w:r>
              <w:t xml:space="preserve">006</w:t>
            </w:r>
          </w:p>
        </w:tc>
        <w:tc>
          <w:tcPr/>
          <w:p>
            <w:pPr>
              <w:pStyle w:val="Compact"/>
              <w:jc w:val="left"/>
            </w:pPr>
            <w:r>
              <w:t xml:space="preserve">Training and knowledge transfer sessions for internal engineering staff – conducted by the</w:t>
            </w:r>
            <w:r>
              <w:t xml:space="preserve"> </w:t>
            </w:r>
            <w:r>
              <w:rPr>
                <w:bCs/>
                <w:b/>
              </w:rPr>
              <w:t xml:space="preserve">Petroleum Engineer</w:t>
            </w:r>
            <w:r>
              <w:t xml:space="preserve"> </w:t>
            </w:r>
            <w:r>
              <w:t xml:space="preserve">in</w:t>
            </w:r>
            <w:r>
              <w:t xml:space="preserve"> </w:t>
            </w:r>
            <w:r>
              <w:rPr>
                <w:bCs/>
                <w:b/>
              </w:rPr>
              <w:t xml:space="preserve">China Beijing</w:t>
            </w:r>
          </w:p>
        </w:tc>
        <w:tc>
          <w:tcPr/>
          <w:p>
            <w:pPr>
              <w:pStyle w:val="Compact"/>
              <w:jc w:val="left"/>
            </w:pPr>
            <w:r>
              <w:t xml:space="preserve">10</w:t>
            </w:r>
          </w:p>
        </w:tc>
        <w:tc>
          <w:tcPr/>
          <w:p>
            <w:pPr>
              <w:pStyle w:val="Compact"/>
              <w:jc w:val="left"/>
            </w:pPr>
            <w:r>
              <w:t xml:space="preserve">Workshops</w:t>
            </w:r>
          </w:p>
        </w:tc>
        <w:tc>
          <w:tcPr/>
          <w:p>
            <w:pPr>
              <w:pStyle w:val="Compact"/>
              <w:jc w:val="left"/>
            </w:pPr>
            <w:r>
              <w:t xml:space="preserve">15,000.00</w:t>
            </w:r>
          </w:p>
        </w:tc>
        <w:tc>
          <w:tcPr/>
          <w:p>
            <w:pPr>
              <w:pStyle w:val="Compact"/>
              <w:jc w:val="left"/>
            </w:pPr>
            <w:r>
              <w:t xml:space="preserve">150,000.00</w:t>
            </w:r>
          </w:p>
        </w:tc>
      </w:tr>
      <w:tr>
        <w:tc>
          <w:tcPr>
            <w:gridSpan w:val="5"/>
          </w:tcPr>
          <w:p>
            <w:pPr>
              <w:pStyle w:val="Compact"/>
              <w:jc w:val="left"/>
            </w:pPr>
            <w:r>
              <w:t xml:space="preserve">SUBTOTAL</w:t>
            </w:r>
          </w:p>
        </w:tc>
        <w:tc>
          <w:tcPr/>
          <w:p>
            <w:pPr>
              <w:pStyle w:val="Compact"/>
              <w:jc w:val="left"/>
            </w:pPr>
            <w:r>
              <w:t xml:space="preserve">1,274,000.00</w:t>
            </w:r>
          </w:p>
        </w:tc>
      </w:tr>
      <w:tr>
        <w:tc>
          <w:tcPr>
            <w:gridSpan w:val="5"/>
          </w:tcPr>
          <w:p>
            <w:pPr>
              <w:pStyle w:val="Compact"/>
              <w:jc w:val="left"/>
            </w:pPr>
            <w:r>
              <w:t xml:space="preserve">VAT (13% – Applicable to professional services in China)</w:t>
            </w:r>
          </w:p>
        </w:tc>
        <w:tc>
          <w:tcPr/>
          <w:p>
            <w:pPr>
              <w:pStyle w:val="Compact"/>
              <w:jc w:val="left"/>
            </w:pPr>
            <w:r>
              <w:t xml:space="preserve">165,620.00</w:t>
            </w:r>
          </w:p>
        </w:tc>
      </w:tr>
      <w:tr>
        <w:tc>
          <w:tcPr>
            <w:gridSpan w:val="5"/>
          </w:tcPr>
          <w:p>
            <w:pPr>
              <w:pStyle w:val="Compact"/>
              <w:jc w:val="left"/>
            </w:pPr>
            <w:r>
              <w:t xml:space="preserve">GRAND TOTAL (CNY)</w:t>
            </w:r>
          </w:p>
        </w:tc>
        <w:tc>
          <w:tcPr/>
          <w:p>
            <w:pPr>
              <w:pStyle w:val="Compact"/>
              <w:jc w:val="left"/>
            </w:pPr>
            <w:r>
              <w:t xml:space="preserve">1,439,620.00</w:t>
            </w:r>
          </w:p>
        </w:tc>
      </w:tr>
    </w:tbl>
    <w:p>
      <w:pPr>
        <w:pStyle w:val="BodyText"/>
      </w:pPr>
      <w:r>
        <w:t xml:space="preserve">Terms and Conditions</w:t>
      </w:r>
    </w:p>
    <w:p>
      <w:pPr>
        <w:numPr>
          <w:ilvl w:val="0"/>
          <w:numId w:val="1001"/>
        </w:numPr>
        <w:pStyle w:val="Compact"/>
      </w:pPr>
      <w:r>
        <w:rPr>
          <w:bCs/>
          <w:b/>
        </w:rPr>
        <w:t xml:space="preserve">Acceptance:</w:t>
      </w:r>
      <w:r>
        <w:t xml:space="preserve"> </w:t>
      </w:r>
      <w:r>
        <w:t xml:space="preserve">This</w:t>
      </w:r>
      <w:r>
        <w:t xml:space="preserve"> </w:t>
      </w:r>
      <w:r>
        <w:rPr>
          <w:bCs/>
          <w:b/>
        </w:rPr>
        <w:t xml:space="preserve">Purchase Order</w:t>
      </w:r>
      <w:r>
        <w:t xml:space="preserve"> </w:t>
      </w:r>
      <w:r>
        <w:t xml:space="preserve">shall become binding upon written acceptance by the service provider. The</w:t>
      </w:r>
      <w:r>
        <w:t xml:space="preserve"> </w:t>
      </w:r>
      <w:r>
        <w:rPr>
          <w:bCs/>
          <w:b/>
        </w:rPr>
        <w:t xml:space="preserve">Petroleum Engineer</w:t>
      </w:r>
      <w:r>
        <w:t xml:space="preserve"> </w:t>
      </w:r>
      <w:r>
        <w:t xml:space="preserve">assigned to this contract must hold a valid professional engineering license recognized by the Ministry of Housing and Urban-Rural Development of the People's Republic of China and possess a minimum of ten (10) years of demonstrated experience in petroleum reservoir engineering.</w:t>
      </w:r>
    </w:p>
    <w:p>
      <w:pPr>
        <w:numPr>
          <w:ilvl w:val="0"/>
          <w:numId w:val="1001"/>
        </w:numPr>
        <w:pStyle w:val="Compact"/>
      </w:pPr>
      <w:r>
        <w:rPr>
          <w:bCs/>
          <w:b/>
        </w:rPr>
        <w:t xml:space="preserve">Location and Compliance:</w:t>
      </w:r>
      <w:r>
        <w:t xml:space="preserve"> </w:t>
      </w:r>
      <w:r>
        <w:t xml:space="preserve">All services under this</w:t>
      </w:r>
      <w:r>
        <w:t xml:space="preserve"> </w:t>
      </w:r>
      <w:r>
        <w:rPr>
          <w:bCs/>
          <w:b/>
        </w:rPr>
        <w:t xml:space="preserve">Purchase Order</w:t>
      </w:r>
      <w:r>
        <w:t xml:space="preserve"> </w:t>
      </w:r>
      <w:r>
        <w:t xml:space="preserve">shall be primarily performed at the buyer's premises in</w:t>
      </w:r>
      <w:r>
        <w:t xml:space="preserve"> </w:t>
      </w:r>
      <w:r>
        <w:rPr>
          <w:bCs/>
          <w:b/>
        </w:rPr>
        <w:t xml:space="preserve">China Beijing</w:t>
      </w:r>
      <w:r>
        <w:t xml:space="preserve">. The</w:t>
      </w:r>
      <w:r>
        <w:t xml:space="preserve"> </w:t>
      </w:r>
      <w:r>
        <w:rPr>
          <w:bCs/>
          <w:b/>
        </w:rPr>
        <w:t xml:space="preserve">Petroleum Engineer</w:t>
      </w:r>
      <w:r>
        <w:t xml:space="preserve"> </w:t>
      </w:r>
      <w:r>
        <w:t xml:space="preserve">shall comply with all local labor regulations, safety standards, and environmental protocols applicable in</w:t>
      </w:r>
      <w:r>
        <w:t xml:space="preserve"> </w:t>
      </w:r>
      <w:r>
        <w:rPr>
          <w:bCs/>
          <w:b/>
        </w:rPr>
        <w:t xml:space="preserve">China Beijing</w:t>
      </w:r>
      <w:r>
        <w:t xml:space="preserve"> </w:t>
      </w:r>
      <w:r>
        <w:t xml:space="preserve">and the broader People's Republic of China.</w:t>
      </w:r>
    </w:p>
    <w:p>
      <w:pPr>
        <w:numPr>
          <w:ilvl w:val="0"/>
          <w:numId w:val="1001"/>
        </w:numPr>
        <w:pStyle w:val="Compact"/>
      </w:pPr>
      <w:r>
        <w:rPr>
          <w:bCs/>
          <w:b/>
        </w:rPr>
        <w:t xml:space="preserve">Payment Schedule:</w:t>
      </w:r>
      <w:r>
        <w:t xml:space="preserve"> </w:t>
      </w:r>
      <w:r>
        <w:t xml:space="preserve">Invoices shall be submitted monthly. Payment for each invoice under this</w:t>
      </w:r>
      <w:r>
        <w:t xml:space="preserve"> </w:t>
      </w:r>
      <w:r>
        <w:rPr>
          <w:bCs/>
          <w:b/>
        </w:rPr>
        <w:t xml:space="preserve">Purchase Order</w:t>
      </w:r>
      <w:r>
        <w:t xml:space="preserve"> </w:t>
      </w:r>
      <w:r>
        <w:t xml:space="preserve">shall be made within thirty (30) calendar days of receipt via bank transfer to the account designated by the service provider. All payments shall be denominated in Chinese Yuan (CNY) and processed through a licensed financial institution in</w:t>
      </w:r>
      <w:r>
        <w:t xml:space="preserve"> </w:t>
      </w:r>
      <w:r>
        <w:rPr>
          <w:bCs/>
          <w:b/>
        </w:rPr>
        <w:t xml:space="preserve">China Beijing</w:t>
      </w:r>
      <w:r>
        <w:t xml:space="preserve">.</w:t>
      </w:r>
    </w:p>
    <w:p>
      <w:pPr>
        <w:numPr>
          <w:ilvl w:val="0"/>
          <w:numId w:val="1001"/>
        </w:numPr>
        <w:pStyle w:val="Compact"/>
      </w:pPr>
      <w:r>
        <w:rPr>
          <w:bCs/>
          <w:b/>
        </w:rPr>
        <w:t xml:space="preserve">Intellectual Property:</w:t>
      </w:r>
      <w:r>
        <w:t xml:space="preserve"> </w:t>
      </w:r>
      <w:r>
        <w:t xml:space="preserve">All technical reports, models, data analyses, and deliverables produced by the</w:t>
      </w:r>
      <w:r>
        <w:t xml:space="preserve"> </w:t>
      </w:r>
      <w:r>
        <w:rPr>
          <w:bCs/>
          <w:b/>
        </w:rPr>
        <w:t xml:space="preserve">Petroleum Engineer</w:t>
      </w:r>
      <w:r>
        <w:t xml:space="preserve"> </w:t>
      </w:r>
      <w:r>
        <w:t xml:space="preserve">under this</w:t>
      </w:r>
      <w:r>
        <w:t xml:space="preserve"> </w:t>
      </w:r>
      <w:r>
        <w:rPr>
          <w:bCs/>
          <w:b/>
        </w:rPr>
        <w:t xml:space="preserve">Purchase Order</w:t>
      </w:r>
      <w:r>
        <w:t xml:space="preserve"> </w:t>
      </w:r>
      <w:r>
        <w:t xml:space="preserve">shall be the exclusive property of the buyer. The</w:t>
      </w:r>
      <w:r>
        <w:t xml:space="preserve"> </w:t>
      </w:r>
      <w:r>
        <w:rPr>
          <w:bCs/>
          <w:b/>
        </w:rPr>
        <w:t xml:space="preserve">Petroleum Engineer</w:t>
      </w:r>
      <w:r>
        <w:t xml:space="preserve"> </w:t>
      </w:r>
      <w:r>
        <w:t xml:space="preserve">shall not disclose proprietary subsurface data or operational information pertaining to the</w:t>
      </w:r>
      <w:r>
        <w:t xml:space="preserve"> </w:t>
      </w:r>
      <w:r>
        <w:rPr>
          <w:bCs/>
          <w:b/>
        </w:rPr>
        <w:t xml:space="preserve">China Beijing</w:t>
      </w:r>
      <w:r>
        <w:t xml:space="preserve"> </w:t>
      </w:r>
      <w:r>
        <w:t xml:space="preserve">operations to any third party without written consent.</w:t>
      </w:r>
    </w:p>
    <w:p>
      <w:pPr>
        <w:numPr>
          <w:ilvl w:val="0"/>
          <w:numId w:val="1001"/>
        </w:numPr>
        <w:pStyle w:val="Compact"/>
      </w:pPr>
      <w:r>
        <w:rPr>
          <w:bCs/>
          <w:b/>
        </w:rPr>
        <w:t xml:space="preserve">Performance Standards:</w:t>
      </w:r>
      <w:r>
        <w:t xml:space="preserve"> </w:t>
      </w:r>
      <w:r>
        <w:t xml:space="preserve">The</w:t>
      </w:r>
      <w:r>
        <w:t xml:space="preserve"> </w:t>
      </w:r>
      <w:r>
        <w:rPr>
          <w:bCs/>
          <w:b/>
        </w:rPr>
        <w:t xml:space="preserve">Petroleum Engineer</w:t>
      </w:r>
      <w:r>
        <w:t xml:space="preserve"> </w:t>
      </w:r>
      <w:r>
        <w:t xml:space="preserve">shall adhere to the technical specifications outlined in Appendix A of this</w:t>
      </w:r>
      <w:r>
        <w:t xml:space="preserve"> </w:t>
      </w:r>
      <w:r>
        <w:rPr>
          <w:bCs/>
          <w:b/>
        </w:rPr>
        <w:t xml:space="preserve">Purchase Order</w:t>
      </w:r>
      <w:r>
        <w:t xml:space="preserve">. Deliverables must meet the quality benchmarks established by the China Petroleum and Chemical Industry Association (CPCIA). Failure to meet performance standards for two consecutive months shall constitute grounds for termination of this</w:t>
      </w:r>
      <w:r>
        <w:t xml:space="preserve"> </w:t>
      </w:r>
      <w:r>
        <w:rPr>
          <w:bCs/>
          <w:b/>
        </w:rPr>
        <w:t xml:space="preserve">Purchase Order</w:t>
      </w:r>
      <w:r>
        <w:t xml:space="preserve">.</w:t>
      </w:r>
    </w:p>
    <w:p>
      <w:pPr>
        <w:numPr>
          <w:ilvl w:val="0"/>
          <w:numId w:val="1001"/>
        </w:numPr>
        <w:pStyle w:val="Compact"/>
      </w:pPr>
      <w:r>
        <w:rPr>
          <w:bCs/>
          <w:b/>
        </w:rPr>
        <w:t xml:space="preserve">Termination:</w:t>
      </w:r>
      <w:r>
        <w:t xml:space="preserve"> </w:t>
      </w:r>
      <w:r>
        <w:t xml:space="preserve">Either party may terminate this</w:t>
      </w:r>
      <w:r>
        <w:t xml:space="preserve"> </w:t>
      </w:r>
      <w:r>
        <w:rPr>
          <w:bCs/>
          <w:b/>
        </w:rPr>
        <w:t xml:space="preserve">Purchase Order</w:t>
      </w:r>
      <w:r>
        <w:t xml:space="preserve"> </w:t>
      </w:r>
      <w:r>
        <w:t xml:space="preserve">with sixty (60) days' written notice. In the event of termination, the</w:t>
      </w:r>
      <w:r>
        <w:t xml:space="preserve"> </w:t>
      </w:r>
      <w:r>
        <w:rPr>
          <w:bCs/>
          <w:b/>
        </w:rPr>
        <w:t xml:space="preserve">Petroleum Engineer</w:t>
      </w:r>
      <w:r>
        <w:t xml:space="preserve"> </w:t>
      </w:r>
      <w:r>
        <w:t xml:space="preserve">shall complete all in-progress deliverables and hand over all project documentation related to the</w:t>
      </w:r>
      <w:r>
        <w:t xml:space="preserve"> </w:t>
      </w:r>
      <w:r>
        <w:rPr>
          <w:bCs/>
          <w:b/>
        </w:rPr>
        <w:t xml:space="preserve">China Beijing</w:t>
      </w:r>
      <w:r>
        <w:t xml:space="preserve"> </w:t>
      </w:r>
      <w:r>
        <w:t xml:space="preserve">operations within fifteen (15) days of the termination effective date.</w:t>
      </w:r>
    </w:p>
    <w:p>
      <w:pPr>
        <w:numPr>
          <w:ilvl w:val="0"/>
          <w:numId w:val="1001"/>
        </w:numPr>
        <w:pStyle w:val="Compact"/>
      </w:pPr>
      <w:r>
        <w:rPr>
          <w:bCs/>
          <w:b/>
        </w:rPr>
        <w:t xml:space="preserve">Dispute Resolution:</w:t>
      </w:r>
      <w:r>
        <w:t xml:space="preserve"> </w:t>
      </w:r>
      <w:r>
        <w:t xml:space="preserve">Any disputes arising from or in connection with this</w:t>
      </w:r>
      <w:r>
        <w:t xml:space="preserve"> </w:t>
      </w:r>
      <w:r>
        <w:rPr>
          <w:bCs/>
          <w:b/>
        </w:rPr>
        <w:t xml:space="preserve">Purchase Order</w:t>
      </w:r>
      <w:r>
        <w:t xml:space="preserve"> </w:t>
      </w:r>
      <w:r>
        <w:t xml:space="preserve">shall be resolved through arbitration administered by the Beijing Arbitration Commission (BAC) in</w:t>
      </w:r>
      <w:r>
        <w:t xml:space="preserve"> </w:t>
      </w:r>
      <w:r>
        <w:rPr>
          <w:bCs/>
          <w:b/>
        </w:rPr>
        <w:t xml:space="preserve">China Beijing</w:t>
      </w:r>
      <w:r>
        <w:t xml:space="preserve">, in accordance with its then-current arbitration rules. The language of arbitration shall be English, with Chinese translations provided as necessary.</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rPr>
          <w:bCs/>
          <w:b/>
        </w:rPr>
        <w:t xml:space="preserve">Purchase Order</w:t>
      </w:r>
      <w:r>
        <w:t xml:space="preserve"> </w:t>
      </w:r>
      <w:r>
        <w:t xml:space="preserve">due to events beyond reasonable control, including but not limited to natural disasters, government regulatory changes in</w:t>
      </w:r>
      <w:r>
        <w:t xml:space="preserve"> </w:t>
      </w:r>
      <w:r>
        <w:rPr>
          <w:bCs/>
          <w:b/>
        </w:rPr>
        <w:t xml:space="preserve">China Beijing</w:t>
      </w:r>
      <w:r>
        <w:t xml:space="preserve">, or public health emergencies, provided that the affected party notifies the other within five (5) business days.</w:t>
      </w:r>
    </w:p>
    <w:p>
      <w:pPr>
        <w:numPr>
          <w:ilvl w:val="0"/>
          <w:numId w:val="1001"/>
        </w:numPr>
        <w:pStyle w:val="Compact"/>
      </w:pPr>
      <w:r>
        <w:rPr>
          <w:bCs/>
          <w:b/>
        </w:rPr>
        <w:t xml:space="preserve">Confidentiality:</w:t>
      </w:r>
      <w:r>
        <w:t xml:space="preserve"> </w:t>
      </w:r>
      <w:r>
        <w:t xml:space="preserve">Both parties agree to maintain strict confidentiality regarding all technical, financial, and operational information exchanged in the course of executing this</w:t>
      </w:r>
      <w:r>
        <w:t xml:space="preserve"> </w:t>
      </w:r>
      <w:r>
        <w:rPr>
          <w:bCs/>
          <w:b/>
        </w:rPr>
        <w:t xml:space="preserve">Purchase Order</w:t>
      </w:r>
      <w:r>
        <w:t xml:space="preserve">. The</w:t>
      </w:r>
      <w:r>
        <w:t xml:space="preserve"> </w:t>
      </w:r>
      <w:r>
        <w:rPr>
          <w:bCs/>
          <w:b/>
        </w:rPr>
        <w:t xml:space="preserve">Petroleum Engineer</w:t>
      </w:r>
      <w:r>
        <w:t xml:space="preserve"> </w:t>
      </w:r>
      <w:r>
        <w:t xml:space="preserve">shall sign a separate Non-Disclosure Agreement (NDA) prior to commencing work in</w:t>
      </w:r>
      <w:r>
        <w:t xml:space="preserve"> </w:t>
      </w:r>
      <w:r>
        <w:rPr>
          <w:bCs/>
          <w:b/>
        </w:rPr>
        <w:t xml:space="preserve">China Beijing</w:t>
      </w:r>
      <w:r>
        <w:t xml:space="preserve">.</w:t>
      </w:r>
    </w:p>
    <w:p>
      <w:pPr>
        <w:numPr>
          <w:ilvl w:val="0"/>
          <w:numId w:val="1001"/>
        </w:numPr>
        <w:pStyle w:val="Compact"/>
      </w:pPr>
      <w:r>
        <w:rPr>
          <w:bCs/>
          <w:b/>
        </w:rPr>
        <w:t xml:space="preserve">Validity:</w:t>
      </w:r>
      <w:r>
        <w:t xml:space="preserve"> </w:t>
      </w:r>
      <w:r>
        <w:t xml:space="preserve">This</w:t>
      </w:r>
      <w:r>
        <w:t xml:space="preserve"> </w:t>
      </w:r>
      <w:r>
        <w:rPr>
          <w:bCs/>
          <w:b/>
        </w:rPr>
        <w:t xml:space="preserve">Purchase Order</w:t>
      </w:r>
      <w:r>
        <w:t xml:space="preserve"> </w:t>
      </w:r>
      <w:r>
        <w:t xml:space="preserve">is valid for acceptance within fourteen (14) calendar days from the date of issue. If not accepted within this period, the</w:t>
      </w:r>
      <w:r>
        <w:t xml:space="preserve"> </w:t>
      </w:r>
      <w:r>
        <w:rPr>
          <w:bCs/>
          <w:b/>
        </w:rPr>
        <w:t xml:space="preserve">Purchase Order</w:t>
      </w:r>
      <w:r>
        <w:t xml:space="preserve"> </w:t>
      </w:r>
      <w:r>
        <w:t xml:space="preserve">shall automatically lapse and may be reissued with revised terms.</w:t>
      </w:r>
    </w:p>
    <w:p>
      <w:pPr>
        <w:pStyle w:val="FirstParagraph"/>
      </w:pPr>
      <w:r>
        <w:t xml:space="preserve">Authorization and Signatures</w:t>
      </w:r>
    </w:p>
    <w:p>
      <w:pPr>
        <w:pStyle w:val="BodyText"/>
      </w:pPr>
      <w:r>
        <w:t xml:space="preserve">By signing below, both parties acknowledge and agree to all terms, conditions, and specifications set forth in this</w:t>
      </w:r>
      <w:r>
        <w:t xml:space="preserve"> </w:t>
      </w:r>
      <w:r>
        <w:rPr>
          <w:bCs/>
          <w:b/>
        </w:rPr>
        <w:t xml:space="preserve">Purchase Order</w:t>
      </w:r>
      <w:r>
        <w:t xml:space="preserve"> </w:t>
      </w:r>
      <w:r>
        <w:t xml:space="preserve">for the engagement of a</w:t>
      </w:r>
      <w:r>
        <w:t xml:space="preserve"> </w:t>
      </w:r>
      <w:r>
        <w:rPr>
          <w:bCs/>
          <w:b/>
        </w:rPr>
        <w:t xml:space="preserve">Petroleum Engineer</w:t>
      </w:r>
      <w:r>
        <w:t xml:space="preserve"> </w:t>
      </w:r>
      <w:r>
        <w:t xml:space="preserve">in</w:t>
      </w:r>
      <w:r>
        <w:t xml:space="preserve"> </w:t>
      </w:r>
      <w:r>
        <w:rPr>
          <w:bCs/>
          <w:b/>
        </w:rPr>
        <w:t xml:space="preserve">China Beijing</w:t>
      </w:r>
      <w:r>
        <w:t xml:space="preserve">. This document constitutes the complete and final agreement between the parties with respect to the subject matter herein.</w:t>
      </w:r>
    </w:p>
    <w:p>
      <w:pPr>
        <w:pStyle w:val="BodyText"/>
      </w:pPr>
      <w:r>
        <w:rPr>
          <w:bCs/>
          <w:b/>
        </w:rPr>
        <w:t xml:space="preserve">For and on behalf of the Buyer:</w:t>
      </w:r>
    </w:p>
    <w:p>
      <w:pPr>
        <w:pStyle w:val="BodyText"/>
      </w:pPr>
      <w:r>
        <w:t xml:space="preserve">SinoPetro International Energy Group Co., Ltd.</w:t>
      </w:r>
    </w:p>
    <w:p>
      <w:pPr>
        <w:pStyle w:val="BodyText"/>
      </w:pPr>
      <w:r>
        <w:rPr>
          <w:bCs/>
          <w:b/>
        </w:rPr>
        <w:t xml:space="preserve">Name:</w:t>
      </w:r>
      <w:r>
        <w:t xml:space="preserve"> </w:t>
      </w:r>
      <w:r>
        <w:t xml:space="preserve">Zhang Wei</w:t>
      </w:r>
      <w:r>
        <w:br/>
      </w:r>
      <w:r>
        <w:rPr>
          <w:bCs/>
          <w:b/>
        </w:rPr>
        <w:t xml:space="preserve">Title:</w:t>
      </w:r>
      <w:r>
        <w:t xml:space="preserve"> </w:t>
      </w:r>
      <w:r>
        <w:t xml:space="preserve">Procurement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Seller:</w:t>
      </w:r>
    </w:p>
    <w:p>
      <w:pPr>
        <w:pStyle w:val="BodyText"/>
      </w:pPr>
      <w:r>
        <w:t xml:space="preserve">Beijing Advanced Petroleum Consulting Ltd.</w:t>
      </w:r>
    </w:p>
    <w:p>
      <w:pPr>
        <w:pStyle w:val="BodyText"/>
      </w:pPr>
      <w:r>
        <w:rPr>
          <w:bCs/>
          <w:b/>
        </w:rPr>
        <w:t xml:space="preserve">Name:</w:t>
      </w:r>
      <w:r>
        <w:t xml:space="preserve"> </w:t>
      </w:r>
      <w:r>
        <w:t xml:space="preserve">Li Minghua, Ph.D., P.Eng.</w:t>
      </w:r>
      <w:r>
        <w:br/>
      </w:r>
      <w:r>
        <w:rPr>
          <w:bCs/>
          <w:b/>
        </w:rPr>
        <w:t xml:space="preserve">Title:</w:t>
      </w:r>
      <w:r>
        <w:t xml:space="preserve"> </w:t>
      </w:r>
      <w:r>
        <w:t xml:space="preserve">Chief</w:t>
      </w:r>
      <w:r>
        <w:t xml:space="preserve"> </w:t>
      </w:r>
      <w:r>
        <w:rPr>
          <w:bCs/>
          <w:b/>
        </w:rPr>
        <w:t xml:space="preserve">Petroleum Engineer</w:t>
      </w:r>
      <w:r>
        <w:t xml:space="preserve"> </w:t>
      </w:r>
      <w:r>
        <w:t xml:space="preserve">/ Managing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w:t>
      </w:r>
      <w:r>
        <w:t xml:space="preserve"> </w:t>
      </w:r>
      <w:r>
        <w:rPr>
          <w:bCs/>
          <w:b/>
        </w:rPr>
        <w:t xml:space="preserve">Purchase Order</w:t>
      </w:r>
      <w:r>
        <w:t xml:space="preserve"> </w:t>
      </w:r>
      <w:r>
        <w:t xml:space="preserve">(No. CBJ-PE-2025-00472) was issued in</w:t>
      </w:r>
      <w:r>
        <w:t xml:space="preserve"> </w:t>
      </w:r>
      <w:r>
        <w:rPr>
          <w:bCs/>
          <w:b/>
        </w:rPr>
        <w:t xml:space="preserve">China Beijing</w:t>
      </w:r>
      <w:r>
        <w:t xml:space="preserve">, People's Republic of China, on June 15, 2025. This document is issued in duplicate, with one copy retained by each party. All references to</w:t>
      </w:r>
      <w:r>
        <w:t xml:space="preserve"> </w:t>
      </w:r>
      <w:r>
        <w:rPr>
          <w:bCs/>
          <w:b/>
        </w:rPr>
        <w:t xml:space="preserve">China Beijing</w:t>
      </w:r>
      <w:r>
        <w:t xml:space="preserve"> </w:t>
      </w:r>
      <w:r>
        <w:t xml:space="preserve">in this document refer to the municipal administrative district of Beijing, the capital of the People's Republic of China. The</w:t>
      </w:r>
      <w:r>
        <w:t xml:space="preserve"> </w:t>
      </w:r>
      <w:r>
        <w:rPr>
          <w:bCs/>
          <w:b/>
        </w:rPr>
        <w:t xml:space="preserve">Petroleum Engineer</w:t>
      </w:r>
      <w:r>
        <w:t xml:space="preserve"> </w:t>
      </w:r>
      <w:r>
        <w:t xml:space="preserve">services described herein are subject to the professional licensing requirements of the State Administration of Market Regulation (SAMR) and the China Petroleum Engineering Association.</w:t>
      </w:r>
    </w:p>
    <w:p>
      <w:pPr>
        <w:pStyle w:val="BodyText"/>
      </w:pPr>
      <w:r>
        <w:t xml:space="preserve">Document Classification: Commercial – Confidential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Petroleum Engineer Services - China Beijing</dc:title>
  <dc:creator/>
  <dc:language>en</dc:language>
  <cp:keywords/>
  <dcterms:created xsi:type="dcterms:W3CDTF">2026-10-10T08:31:50Z</dcterms:created>
  <dcterms:modified xsi:type="dcterms:W3CDTF">2026-10-10T08:31:50Z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