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Petroleum Engineer Professional Services — Indonesia Jakarta Operations</w:t>
      </w:r>
    </w:p>
    <w:bookmarkEnd w:id="20"/>
    <w:bookmarkStart w:id="21" w:name="issuing-company-buyer"/>
    <w:p>
      <w:pPr>
        <w:pStyle w:val="Heading3"/>
      </w:pPr>
      <w:r>
        <w:t xml:space="preserve">Issuing Company (Buyer)</w:t>
      </w:r>
    </w:p>
    <w:p>
      <w:pPr>
        <w:pStyle w:val="FirstParagraph"/>
      </w:pPr>
      <w:r>
        <w:rPr>
          <w:bCs/>
          <w:b/>
        </w:rPr>
        <w:t xml:space="preserve">PT Nusantara Energy Resources Tbk.</w:t>
      </w:r>
    </w:p>
    <w:p>
      <w:pPr>
        <w:pStyle w:val="BodyText"/>
      </w:pPr>
      <w:r>
        <w:t xml:space="preserve">Jl. Jend. Sudirman Kav. 52-53, 25th Floor</w:t>
      </w:r>
    </w:p>
    <w:p>
      <w:pPr>
        <w:pStyle w:val="BodyText"/>
      </w:pPr>
      <w:r>
        <w:t xml:space="preserve">Jakarta Selatan 12190, Indonesia</w:t>
      </w:r>
    </w:p>
    <w:p>
      <w:pPr>
        <w:pStyle w:val="BodyText"/>
      </w:pPr>
      <w:r>
        <w:t xml:space="preserve">Tel: +62-21-5790-4400</w:t>
      </w:r>
    </w:p>
    <w:p>
      <w:pPr>
        <w:pStyle w:val="BodyText"/>
      </w:pPr>
      <w:r>
        <w:t xml:space="preserve">Email: procurement@nusantara-energy.co.id</w:t>
      </w:r>
    </w:p>
    <w:p>
      <w:pPr>
        <w:pStyle w:val="BodyText"/>
      </w:pPr>
      <w:r>
        <w:t xml:space="preserve">Tax ID (NPWP): 02.345.678.9-011.000</w:t>
      </w:r>
    </w:p>
    <w:bookmarkEnd w:id="21"/>
    <w:bookmarkStart w:id="22" w:name="supplier-service-provider"/>
    <w:p>
      <w:pPr>
        <w:pStyle w:val="Heading3"/>
      </w:pPr>
      <w:r>
        <w:t xml:space="preserve">Supplier / Service Provider</w:t>
      </w:r>
    </w:p>
    <w:p>
      <w:pPr>
        <w:pStyle w:val="FirstParagraph"/>
      </w:pPr>
      <w:r>
        <w:rPr>
          <w:bCs/>
          <w:b/>
        </w:rPr>
        <w:t xml:space="preserve">PT GeoTech Petroleum Solutions</w:t>
      </w:r>
    </w:p>
    <w:p>
      <w:pPr>
        <w:pStyle w:val="BodyText"/>
      </w:pPr>
      <w:r>
        <w:t xml:space="preserve">Menara Energy Tower, Floor 18, SCBD Lot 28</w:t>
      </w:r>
    </w:p>
    <w:p>
      <w:pPr>
        <w:pStyle w:val="BodyText"/>
      </w:pPr>
      <w:r>
        <w:t xml:space="preserve">Jakarta Selatan 12190, Indonesia</w:t>
      </w:r>
    </w:p>
    <w:p>
      <w:pPr>
        <w:pStyle w:val="BodyText"/>
      </w:pPr>
      <w:r>
        <w:t xml:space="preserve">Tel: +62-21-2555-8899</w:t>
      </w:r>
    </w:p>
    <w:p>
      <w:pPr>
        <w:pStyle w:val="BodyText"/>
      </w:pPr>
      <w:r>
        <w:t xml:space="preserve">Email: contracts@geotech-petroleum.com</w:t>
      </w:r>
    </w:p>
    <w:p>
      <w:pPr>
        <w:pStyle w:val="BodyText"/>
      </w:pPr>
      <w:r>
        <w:t xml:space="preserve">Tax ID (NPWP): 09.876.543.2-012.000</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PO-2025-JKT-PE-00472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Project Reference:</w:t>
            </w:r>
          </w:p>
        </w:tc>
        <w:tc>
          <w:tcPr/>
          <w:p>
            <w:pPr>
              <w:pStyle w:val="Compact"/>
              <w:jc w:val="left"/>
            </w:pPr>
            <w:r>
              <w:t xml:space="preserve">NER-JKT-2025-RES-011</w:t>
            </w:r>
          </w:p>
        </w:tc>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Project Location:</w:t>
            </w:r>
          </w:p>
        </w:tc>
        <w:tc>
          <w:tcPr>
            <w:gridSpan w:val="3"/>
          </w:tcPr>
          <w:p>
            <w:pPr>
              <w:pStyle w:val="Compact"/>
              <w:jc w:val="left"/>
            </w:pPr>
            <w:r>
              <w:t xml:space="preserve">Indonesia Jakarta — Onshore &amp; Offshore Operations, Jakarta Bay &amp; West Java Basin</w:t>
            </w:r>
          </w:p>
        </w:tc>
      </w:tr>
      <w:tr>
        <w:tc>
          <w:tcPr/>
          <w:p>
            <w:pPr>
              <w:pStyle w:val="Compact"/>
              <w:jc w:val="left"/>
            </w:pPr>
            <w:r>
              <w:t xml:space="preserve">Payment Terms:</w:t>
            </w:r>
          </w:p>
        </w:tc>
        <w:tc>
          <w:tcPr/>
          <w:p>
            <w:pPr>
              <w:pStyle w:val="Compact"/>
              <w:jc w:val="left"/>
            </w:pPr>
            <w:r>
              <w:t xml:space="preserve">Net 30 Days from Invoice Acceptance</w:t>
            </w:r>
          </w:p>
        </w:tc>
        <w:tc>
          <w:tcPr/>
          <w:p>
            <w:pPr>
              <w:pStyle w:val="Compact"/>
              <w:jc w:val="left"/>
            </w:pPr>
            <w:r>
              <w:t xml:space="preserve">Currency:</w:t>
            </w:r>
          </w:p>
        </w:tc>
        <w:tc>
          <w:tcPr/>
          <w:p>
            <w:pPr>
              <w:pStyle w:val="Compact"/>
              <w:jc w:val="left"/>
            </w:pPr>
            <w:r>
              <w:t xml:space="preserve">Indonesian Rupiah (IDR)</w:t>
            </w:r>
          </w:p>
        </w:tc>
      </w:tr>
      <w:tr>
        <w:tc>
          <w:tcPr/>
          <w:p>
            <w:pPr>
              <w:pStyle w:val="Compact"/>
              <w:jc w:val="left"/>
            </w:pPr>
            <w:r>
              <w:t xml:space="preserve">Incoterms:</w:t>
            </w:r>
          </w:p>
        </w:tc>
        <w:tc>
          <w:tcPr/>
          <w:p>
            <w:pPr>
              <w:pStyle w:val="Compact"/>
              <w:jc w:val="left"/>
            </w:pPr>
            <w:r>
              <w:t xml:space="preserve">DDP — Jakarta, Indonesia</w:t>
            </w:r>
          </w:p>
        </w:tc>
        <w:tc>
          <w:tcPr/>
          <w:p>
            <w:pPr>
              <w:pStyle w:val="Compact"/>
              <w:jc w:val="left"/>
            </w:pPr>
            <w:r>
              <w:t xml:space="preserve">Delivery Mode:</w:t>
            </w:r>
          </w:p>
        </w:tc>
        <w:tc>
          <w:tcPr/>
          <w:p>
            <w:pPr>
              <w:pStyle w:val="Compact"/>
              <w:jc w:val="left"/>
            </w:pPr>
            <w:r>
              <w:t xml:space="preserve">On-site &amp; Remote Hybrid</w:t>
            </w:r>
          </w:p>
        </w:tc>
      </w:tr>
    </w:tbl>
    <w:bookmarkStart w:id="23" w:name="description-of-purchase-order-scope"/>
    <w:p>
      <w:pPr>
        <w:pStyle w:val="Heading2"/>
      </w:pPr>
      <w:r>
        <w:t xml:space="preserve">1. Description of Purchase Order Scope</w:t>
      </w:r>
    </w:p>
    <w:p>
      <w:pPr>
        <w:pStyle w:val="FirstParagraph"/>
      </w:pPr>
      <w:r>
        <w:t xml:space="preserve">This</w:t>
      </w:r>
      <w:r>
        <w:t xml:space="preserve"> </w:t>
      </w:r>
      <w:r>
        <w:t xml:space="preserve">Purchase Order</w:t>
      </w:r>
      <w:r>
        <w:t xml:space="preserve"> </w:t>
      </w:r>
      <w:r>
        <w:t xml:space="preserve">is issued by PT Nusantara Energy Resources Tbk. (hereinafter referred to as the "Buyer") to PT GeoTech Petroleum Solutions (hereinafter referred to as the "Supplier") for the engagement of qualified</w:t>
      </w:r>
      <w:r>
        <w:t xml:space="preserve"> </w:t>
      </w:r>
      <w:r>
        <w:t xml:space="preserve">Petroleum Engineer</w:t>
      </w:r>
      <w:r>
        <w:t xml:space="preserve"> </w:t>
      </w:r>
      <w:r>
        <w:t xml:space="preserve">professional services in support of the Buyer's upstream hydrocarbon exploration and production activities located in and around</w:t>
      </w:r>
      <w:r>
        <w:t xml:space="preserve"> </w:t>
      </w:r>
      <w:r>
        <w:t xml:space="preserve">Indonesia Jakarta</w:t>
      </w:r>
      <w:r>
        <w:t xml:space="preserve"> </w:t>
      </w:r>
      <w:r>
        <w:t xml:space="preserve">and the surrounding West Java Basin. This Purchase Order governs the scope of work, deliverables, compensation, and all associated terms for the provision of petroleum engineering expertise required to optimize reservoir performance, well integrity, and production forecasting for the Buyer's licensed operating areas.</w:t>
      </w:r>
    </w:p>
    <w:p>
      <w:pPr>
        <w:pStyle w:val="BodyText"/>
      </w:pPr>
      <w:r>
        <w:t xml:space="preserve">The</w:t>
      </w:r>
      <w:r>
        <w:t xml:space="preserve"> </w:t>
      </w:r>
      <w:r>
        <w:t xml:space="preserve">Petroleum Engineer</w:t>
      </w:r>
      <w:r>
        <w:t xml:space="preserve"> </w:t>
      </w:r>
      <w:r>
        <w:t xml:space="preserve">services under this Purchase Order shall encompass reservoir simulation, well completion design, production optimization, decline curve analysis, enhanced oil recovery (EOR) feasibility studies, and technical due diligence support. All work shall be conducted in compliance with the regulations of the Ministry of Energy and Mineral Resources (ESDM) of the Republic of Indonesia, the Indonesia Upstream Petroleum Business Regulatory Agency (SKK Migas), and applicable international petroleum engineering standards including SPE, IPE, and API guidelines.</w:t>
      </w:r>
    </w:p>
    <w:bookmarkEnd w:id="23"/>
    <w:bookmarkStart w:id="24" w:name="line-items-pricing"/>
    <w:p>
      <w:pPr>
        <w:pStyle w:val="Heading2"/>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Petroleum Engineer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Senior Petroleum Engineer — Reservoir Simulation &amp; Static Model Development for West Java Basin assets, Indonesia Jakarta operations</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Petroleum Engineer — Well Completion Design, Hydraulic Fracturing Analysis &amp; Production Optimization (12-month engagement)</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62,000,000</w:t>
            </w:r>
          </w:p>
        </w:tc>
        <w:tc>
          <w:tcPr/>
          <w:p>
            <w:pPr>
              <w:pStyle w:val="Compact"/>
              <w:jc w:val="left"/>
            </w:pPr>
            <w:r>
              <w:t xml:space="preserve">124,000,000</w:t>
            </w:r>
          </w:p>
        </w:tc>
      </w:tr>
      <w:tr>
        <w:tc>
          <w:tcPr/>
          <w:p>
            <w:pPr>
              <w:pStyle w:val="Compact"/>
              <w:jc w:val="left"/>
            </w:pPr>
            <w:r>
              <w:t xml:space="preserve">3</w:t>
            </w:r>
          </w:p>
        </w:tc>
        <w:tc>
          <w:tcPr/>
          <w:p>
            <w:pPr>
              <w:pStyle w:val="Compact"/>
              <w:jc w:val="left"/>
            </w:pPr>
            <w:r>
              <w:t xml:space="preserve">Petroleum Engineer — Enhanced Oil Recovery (EOR) Feasibility Study &amp; Pilot Program Design, Indonesia Jakarta onshore fields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145,000,000</w:t>
            </w:r>
          </w:p>
        </w:tc>
        <w:tc>
          <w:tcPr/>
          <w:p>
            <w:pPr>
              <w:pStyle w:val="Compact"/>
              <w:jc w:val="left"/>
            </w:pPr>
            <w:r>
              <w:t xml:space="preserve">145,000,000</w:t>
            </w:r>
          </w:p>
        </w:tc>
      </w:tr>
      <w:tr>
        <w:tc>
          <w:tcPr/>
          <w:p>
            <w:pPr>
              <w:pStyle w:val="Compact"/>
              <w:jc w:val="left"/>
            </w:pPr>
            <w:r>
              <w:t xml:space="preserve">4</w:t>
            </w:r>
          </w:p>
        </w:tc>
        <w:tc>
          <w:tcPr/>
          <w:p>
            <w:pPr>
              <w:pStyle w:val="Compact"/>
              <w:jc w:val="left"/>
            </w:pPr>
            <w:r>
              <w:t xml:space="preserve">Petroleum Engineer — Technical Due Diligence &amp; Asset Valuation Support for potential acquisition in Jakarta Bay offshore block</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98,000,000</w:t>
            </w:r>
          </w:p>
        </w:tc>
        <w:tc>
          <w:tcPr/>
          <w:p>
            <w:pPr>
              <w:pStyle w:val="Compact"/>
              <w:jc w:val="left"/>
            </w:pPr>
            <w:r>
              <w:t xml:space="preserve">98,000,000</w:t>
            </w:r>
          </w:p>
        </w:tc>
      </w:tr>
      <w:tr>
        <w:tc>
          <w:tcPr/>
          <w:p>
            <w:pPr>
              <w:pStyle w:val="Compact"/>
              <w:jc w:val="left"/>
            </w:pPr>
            <w:r>
              <w:t xml:space="preserve">5</w:t>
            </w:r>
          </w:p>
        </w:tc>
        <w:tc>
          <w:tcPr/>
          <w:p>
            <w:pPr>
              <w:pStyle w:val="Compact"/>
              <w:jc w:val="left"/>
            </w:pPr>
            <w:r>
              <w:t xml:space="preserve">Petroleum Engineer — Monthly Production Reporting, Decline Curve Analysis &amp; Forecasting (12 months)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6</w:t>
            </w:r>
          </w:p>
        </w:tc>
        <w:tc>
          <w:tcPr/>
          <w:p>
            <w:pPr>
              <w:pStyle w:val="Compact"/>
              <w:jc w:val="left"/>
            </w:pPr>
            <w:r>
              <w:t xml:space="preserve">Software Licenses &amp; Reservoir Simulation Tools (Petrel, Eclipse, CMG) — Annual subscription for Indonesia Jakarta office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76,000,000</w:t>
            </w:r>
          </w:p>
        </w:tc>
        <w:tc>
          <w:tcPr/>
          <w:p>
            <w:pPr>
              <w:pStyle w:val="Compact"/>
              <w:jc w:val="left"/>
            </w:pPr>
            <w:r>
              <w:t xml:space="preserve">76,000,000</w:t>
            </w:r>
          </w:p>
        </w:tc>
      </w:tr>
      <w:tr>
        <w:tc>
          <w:tcPr/>
          <w:p>
            <w:pPr>
              <w:pStyle w:val="Compact"/>
              <w:jc w:val="left"/>
            </w:pPr>
            <w:r>
              <w:t xml:space="preserve">7</w:t>
            </w:r>
          </w:p>
        </w:tc>
        <w:tc>
          <w:tcPr/>
          <w:p>
            <w:pPr>
              <w:pStyle w:val="Compact"/>
              <w:jc w:val="left"/>
            </w:pPr>
            <w:r>
              <w:t xml:space="preserve">Travel, Accommodation &amp; Field Mobilization within Indonesia Jakarta metropolitan area and West Java field sites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32,000,000</w:t>
            </w:r>
          </w:p>
        </w:tc>
        <w:tc>
          <w:tcPr/>
          <w:p>
            <w:pPr>
              <w:pStyle w:val="Compact"/>
              <w:jc w:val="left"/>
            </w:pPr>
            <w:r>
              <w:t xml:space="preserve">32,000,000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782,000,000</w:t>
            </w:r>
          </w:p>
        </w:tc>
      </w:tr>
      <w:tr>
        <w:tc>
          <w:tcPr/>
          <w:p>
            <w:pPr>
              <w:pStyle w:val="Compact"/>
              <w:jc w:val="left"/>
            </w:pPr>
            <w:r>
              <w:t xml:space="preserve">VAT (PPN) 11%:</w:t>
            </w:r>
          </w:p>
        </w:tc>
        <w:tc>
          <w:tcPr/>
          <w:p>
            <w:pPr>
              <w:pStyle w:val="Compact"/>
              <w:jc w:val="right"/>
            </w:pPr>
            <w:r>
              <w:t xml:space="preserve">86,020,000</w:t>
            </w:r>
          </w:p>
        </w:tc>
      </w:tr>
      <w:tr>
        <w:tc>
          <w:tcPr/>
          <w:p>
            <w:pPr>
              <w:pStyle w:val="Compact"/>
              <w:jc w:val="left"/>
            </w:pPr>
            <w:r>
              <w:t xml:space="preserve">Withholding Tax (PPh 23) 2%:</w:t>
            </w:r>
          </w:p>
        </w:tc>
        <w:tc>
          <w:tcPr/>
          <w:p>
            <w:pPr>
              <w:pStyle w:val="Compact"/>
              <w:jc w:val="right"/>
            </w:pPr>
            <w:r>
              <w:t xml:space="preserve">(15,640,000)</w:t>
            </w:r>
          </w:p>
        </w:tc>
      </w:tr>
      <w:tr>
        <w:tc>
          <w:tcPr/>
          <w:p>
            <w:pPr>
              <w:pStyle w:val="Compact"/>
              <w:jc w:val="left"/>
            </w:pPr>
            <w:r>
              <w:t xml:space="preserve">Grand Total (Net Payable):</w:t>
            </w:r>
          </w:p>
        </w:tc>
        <w:tc>
          <w:tcPr/>
          <w:p>
            <w:pPr>
              <w:pStyle w:val="Compact"/>
              <w:jc w:val="right"/>
            </w:pPr>
            <w:r>
              <w:t xml:space="preserve">852,380,000</w:t>
            </w: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 Purchase Order constitutes a binding agreement between the Buyer and the Supplier upon signature by both authorized representatives. The Supplier shall assign qualified Petroleum Engineer personnel who hold valid professional certifications recognized by the Indonesian government and relevant international petroleum engineering bodies.</w:t>
      </w:r>
    </w:p>
    <w:p>
      <w:pPr>
        <w:pStyle w:val="BodyText"/>
      </w:pPr>
      <w:r>
        <w:rPr>
          <w:bCs/>
          <w:b/>
        </w:rPr>
        <w:t xml:space="preserve">3.2</w:t>
      </w:r>
      <w:r>
        <w:t xml:space="preserve"> </w:t>
      </w:r>
      <w:r>
        <w:t xml:space="preserve">All Petroleum Engineer deliverables, including but not limited to reservoir models, well design documents, EOR reports, and production forecasts, shall be submitted to the Buyer's project management office located in Indonesia Jakarta no later than the deadlines specified in the attached Statement of Work (SOW) annexed to this Purchase Order.</w:t>
      </w:r>
    </w:p>
    <w:p>
      <w:pPr>
        <w:pStyle w:val="BodyText"/>
      </w:pPr>
      <w:r>
        <w:rPr>
          <w:bCs/>
          <w:b/>
        </w:rPr>
        <w:t xml:space="preserve">3.3</w:t>
      </w:r>
      <w:r>
        <w:t xml:space="preserve"> </w:t>
      </w:r>
      <w:r>
        <w:t xml:space="preserve">The Supplier warrants that all Petroleum Engineer services shall be performed in a professional, competent, and workmanlike manner in accordance with industry best practices and all applicable laws of the Republic of Indonesia, including but not limited to the Oil and Gas Law (UU No. 22 Tahun 2001) and its implementing regulations.</w:t>
      </w:r>
    </w:p>
    <w:p>
      <w:pPr>
        <w:pStyle w:val="BodyText"/>
      </w:pPr>
      <w:r>
        <w:rPr>
          <w:bCs/>
          <w:b/>
        </w:rPr>
        <w:t xml:space="preserve">3.4</w:t>
      </w:r>
      <w:r>
        <w:t xml:space="preserve"> </w:t>
      </w:r>
      <w:r>
        <w:t xml:space="preserve">Payment shall be made via bank transfer to the Supplier's designated account in Indonesia Jakarta within thirty (30) calendar days of the Buyer's written acceptance of the corresponding invoice and verified deliverables. Late payments shall accrue interest at the rate of 1.5% per month.</w:t>
      </w:r>
    </w:p>
    <w:p>
      <w:pPr>
        <w:pStyle w:val="BodyText"/>
      </w:pPr>
      <w:r>
        <w:rPr>
          <w:bCs/>
          <w:b/>
        </w:rPr>
        <w:t xml:space="preserve">3.5</w:t>
      </w:r>
      <w:r>
        <w:t xml:space="preserve"> </w:t>
      </w:r>
      <w:r>
        <w:t xml:space="preserve">The Supplier shall maintain full professional liability insurance and workers' compensation coverage for all Petroleum Engineer personnel assigned to this Purchase Order. Certificates of insurance shall be provided to the Buyer prior to commencement of work.</w:t>
      </w:r>
    </w:p>
    <w:p>
      <w:pPr>
        <w:pStyle w:val="BodyText"/>
      </w:pPr>
      <w:r>
        <w:rPr>
          <w:bCs/>
          <w:b/>
        </w:rPr>
        <w:t xml:space="preserve">3.6</w:t>
      </w:r>
      <w:r>
        <w:t xml:space="preserve"> </w:t>
      </w:r>
      <w:r>
        <w:t xml:space="preserve">All data, geological information, reservoir parameters, and proprietary documents shared by the Buyer with the Petroleum Engineer team are classified as confidential. The Supplier shall execute a separate Non-Disclosure Agreement (NDA) prior to the commencement of any work under this Purchase Order.</w:t>
      </w:r>
    </w:p>
    <w:p>
      <w:pPr>
        <w:pStyle w:val="BodyText"/>
      </w:pPr>
      <w:r>
        <w:rPr>
          <w:bCs/>
          <w:b/>
        </w:rPr>
        <w:t xml:space="preserve">3.7</w:t>
      </w:r>
      <w:r>
        <w:t xml:space="preserve"> </w:t>
      </w:r>
      <w:r>
        <w:t xml:space="preserve">The Buyer reserves the right to terminate this Purchase Order with thirty (30) days' written notice in the event of material breach, failure to meet performance milestones, or insolvency of the Supplier. Upon termination, the Supplier shall be compensated only for services rendered and verified up to the date of termination.</w:t>
      </w:r>
    </w:p>
    <w:p>
      <w:pPr>
        <w:pStyle w:val="BodyText"/>
      </w:pPr>
      <w:r>
        <w:rPr>
          <w:bCs/>
          <w:b/>
        </w:rPr>
        <w:t xml:space="preserve">3.8</w:t>
      </w:r>
      <w:r>
        <w:t xml:space="preserve"> </w:t>
      </w:r>
      <w:r>
        <w:t xml:space="preserve">Any disputes arising from this Purchase Order shall be resolved through arbitration in Jakarta, Indonesia, in accordance with the rules of the Badan Arbitrase Nasional Indonesia (BANI). The governing law shall be the laws of the Republic of Indonesia.</w:t>
      </w:r>
    </w:p>
    <w:p>
      <w:pPr>
        <w:pStyle w:val="BodyText"/>
      </w:pPr>
      <w:r>
        <w:rPr>
          <w:bCs/>
          <w:b/>
        </w:rPr>
        <w:t xml:space="preserve">NOTE:</w:t>
      </w:r>
      <w:r>
        <w:t xml:space="preserve"> </w:t>
      </w:r>
      <w:r>
        <w:t xml:space="preserve">This Purchase Order is specific to the engagement of Petroleum Engineer services for the Indonesia Jakarta operational region. Any extension of scope, additional personnel, or relocation of work to other regions within Indonesia shall require a formal amendment to this Purchase Order, executed in writing by both parties. The Supplier shall ensure that all Petroleum Engineer staff assigned to Indonesia Jakarta sites comply with local labor regulations, work permit requirements, and health &amp; safety protocols mandated by SKK Migas and the Ministry of Manpower.</w:t>
      </w:r>
    </w:p>
    <w:bookmarkEnd w:id="25"/>
    <w:bookmarkStart w:id="26" w:name="authorized-signatures"/>
    <w:p>
      <w:pPr>
        <w:pStyle w:val="Heading2"/>
      </w:pPr>
      <w:r>
        <w:t xml:space="preserve">4. Authorized Signatures</w:t>
      </w:r>
    </w:p>
    <w:p>
      <w:pPr>
        <w:pStyle w:val="FirstParagraph"/>
      </w:pPr>
      <w:r>
        <w:rPr>
          <w:bCs/>
          <w:b/>
        </w:rPr>
        <w:t xml:space="preserve">For and on behalf of the Buyer</w:t>
      </w:r>
      <w:r>
        <w:br/>
      </w:r>
      <w:r>
        <w:t xml:space="preserve">PT Nusantara Energy Resources Tbk.</w:t>
      </w:r>
      <w:r>
        <w:br/>
      </w:r>
      <w:r>
        <w:br/>
      </w:r>
      <w:r>
        <w:t xml:space="preserve">Name:</w:t>
      </w:r>
      <w:r>
        <w:t xml:space="preserve"> </w:t>
      </w:r>
      <w:r>
        <w:rPr>
          <w:u w:val="single"/>
        </w:rPr>
        <w:t xml:space="preserve">Ir. Bambang Sutrisno, M.Sc.</w:t>
      </w:r>
      <w:r>
        <w:br/>
      </w:r>
      <w:r>
        <w:t xml:space="preserve">Title: Director of Procurement &amp; Supply Chain</w:t>
      </w:r>
      <w:r>
        <w:br/>
      </w:r>
      <w:r>
        <w:t xml:space="preserve">Date: 14 June 2025</w:t>
      </w:r>
    </w:p>
    <w:p>
      <w:pPr>
        <w:pStyle w:val="BodyText"/>
      </w:pPr>
      <w:r>
        <w:rPr>
          <w:bCs/>
          <w:b/>
        </w:rPr>
        <w:t xml:space="preserve">For and on behalf of the Supplier</w:t>
      </w:r>
      <w:r>
        <w:br/>
      </w:r>
      <w:r>
        <w:t xml:space="preserve">PT GeoTech Petroleum Solutions</w:t>
      </w:r>
      <w:r>
        <w:br/>
      </w:r>
      <w:r>
        <w:br/>
      </w:r>
      <w:r>
        <w:t xml:space="preserve">Name:</w:t>
      </w:r>
      <w:r>
        <w:t xml:space="preserve"> </w:t>
      </w:r>
      <w:r>
        <w:rPr>
          <w:u w:val="single"/>
        </w:rPr>
        <w:t xml:space="preserve">Dr. Arief Wijaya, P.E.</w:t>
      </w:r>
      <w:r>
        <w:br/>
      </w:r>
      <w:r>
        <w:t xml:space="preserve">Title: Managing Director &amp; Lead Petroleum Engineer</w:t>
      </w:r>
      <w:r>
        <w:br/>
      </w:r>
      <w:r>
        <w:t xml:space="preserve">Date: 14 June 2025</w:t>
      </w:r>
    </w:p>
    <w:p>
      <w:pPr>
        <w:pStyle w:val="BodyText"/>
      </w:pPr>
      <w:r>
        <w:t xml:space="preserve">Purchase Order No. PO-2025-JKT-PE-00472 | PT Nusantara Energy Resources Tbk. | Indonesia Jakarta</w:t>
      </w:r>
    </w:p>
    <w:p>
      <w:pPr>
        <w:pStyle w:val="BodyText"/>
      </w:pPr>
      <w:r>
        <w:t xml:space="preserve">This document is issued in two (2) original copies, one for each party. Electronic copies bear the same legal validity as originals.</w:t>
      </w:r>
    </w:p>
    <w:p>
      <w:pPr>
        <w:pStyle w:val="BodyText"/>
      </w:pPr>
      <w:r>
        <w:t xml:space="preserve">© 2025 PT Nusantara Energy Resources Tbk. All rights reserved. Document classification: Commercial —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Indonesia Jakarta</dc:title>
  <dc:creator/>
  <dc:language>en</dc:language>
  <cp:keywords/>
  <dcterms:created xsi:type="dcterms:W3CDTF">2026-10-10T08:37:13Z</dcterms:created>
  <dcterms:modified xsi:type="dcterms:W3CDTF">2026-10-10T08:37:13Z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