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Petroleum Engineering Division</w:t>
      </w:r>
    </w:p>
    <w:p>
      <w:pPr>
        <w:pStyle w:val="BodyText"/>
      </w:pPr>
      <w:r>
        <w:t xml:space="preserve">Al-Nakheel Industrial Zone, Kuwait Kuwait City, State of Kuwait</w:t>
      </w:r>
    </w:p>
    <w:bookmarkEnd w:id="20"/>
    <w:p>
      <w:pPr>
        <w:pStyle w:val="BodyText"/>
      </w:pPr>
      <w:r>
        <w:rPr>
          <w:bCs/>
          <w:b/>
        </w:rPr>
        <w:t xml:space="preserve">Purchase Order No.:</w:t>
      </w:r>
      <w:r>
        <w:t xml:space="preserve"> </w:t>
      </w:r>
      <w:r>
        <w:t xml:space="preserve">PO-KWT-2025-04782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KPC-PE-2025-114</w:t>
      </w:r>
      <w:r>
        <w:br/>
      </w:r>
      <w:r>
        <w:rPr>
          <w:bCs/>
          <w:b/>
        </w:rPr>
        <w:t xml:space="preserve">Department:</w:t>
      </w:r>
      <w:r>
        <w:t xml:space="preserve"> </w:t>
      </w:r>
      <w:r>
        <w:t xml:space="preserve">Reservoir Engineering &amp; Production</w:t>
      </w:r>
      <w:r>
        <w:br/>
      </w:r>
      <w:r>
        <w:rPr>
          <w:bCs/>
          <w:b/>
        </w:rPr>
        <w:t xml:space="preserve">Classification:</w:t>
      </w:r>
      <w:r>
        <w:t xml:space="preserve"> </w:t>
      </w:r>
      <w:r>
        <w:t xml:space="preserve">Confidential</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Kuwait Petroleum Corporation (KPC) — Engineering Services Division</w:t>
            </w:r>
          </w:p>
        </w:tc>
      </w:tr>
      <w:tr>
        <w:tc>
          <w:tcPr/>
          <w:p>
            <w:pPr>
              <w:pStyle w:val="Compact"/>
              <w:jc w:val="left"/>
            </w:pPr>
            <w:r>
              <w:t xml:space="preserve">Address</w:t>
            </w:r>
          </w:p>
        </w:tc>
        <w:tc>
          <w:tcPr/>
          <w:p>
            <w:pPr>
              <w:pStyle w:val="Compact"/>
              <w:jc w:val="left"/>
            </w:pPr>
            <w:r>
              <w:t xml:space="preserve">Al-Nakheel Industrial Zone, P.O. Box 11111, Kuwait Kuwait City, State of Kuwait</w:t>
            </w:r>
          </w:p>
        </w:tc>
      </w:tr>
      <w:tr>
        <w:tc>
          <w:tcPr/>
          <w:p>
            <w:pPr>
              <w:pStyle w:val="Compact"/>
              <w:jc w:val="left"/>
            </w:pPr>
            <w:r>
              <w:t xml:space="preserve">Authorized Representative</w:t>
            </w:r>
          </w:p>
        </w:tc>
        <w:tc>
          <w:tcPr/>
          <w:p>
            <w:pPr>
              <w:pStyle w:val="Compact"/>
              <w:jc w:val="left"/>
            </w:pPr>
            <w:r>
              <w:t xml:space="preserve">Eng. Khalid Al-Mubarak, Director of Procurement &amp; Contracts</w:t>
            </w:r>
          </w:p>
        </w:tc>
      </w:tr>
      <w:tr>
        <w:tc>
          <w:tcPr/>
          <w:p>
            <w:pPr>
              <w:pStyle w:val="Compact"/>
              <w:jc w:val="left"/>
            </w:pPr>
            <w:r>
              <w:t xml:space="preserve">Contact</w:t>
            </w:r>
          </w:p>
        </w:tc>
        <w:tc>
          <w:tcPr/>
          <w:p>
            <w:pPr>
              <w:pStyle w:val="Compact"/>
              <w:jc w:val="left"/>
            </w:pPr>
            <w:r>
              <w:t xml:space="preserve">procurement.eng@kpc-kw.com | +965 2244 5566</w:t>
            </w:r>
          </w:p>
        </w:tc>
      </w:tr>
      <w:tr>
        <w:tc>
          <w:tcPr/>
          <w:p>
            <w:pPr>
              <w:pStyle w:val="Compact"/>
              <w:jc w:val="left"/>
            </w:pPr>
            <w:r>
              <w:t xml:space="preserve">Tax / Commercial Registration No.</w:t>
            </w:r>
          </w:p>
        </w:tc>
        <w:tc>
          <w:tcPr/>
          <w:p>
            <w:pPr>
              <w:pStyle w:val="Compact"/>
              <w:jc w:val="left"/>
            </w:pPr>
            <w:r>
              <w:t xml:space="preserve">CR-2019-448210</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Gulf PetroTech Consulting LLC</w:t>
            </w:r>
          </w:p>
        </w:tc>
      </w:tr>
      <w:tr>
        <w:tc>
          <w:tcPr/>
          <w:p>
            <w:pPr>
              <w:pStyle w:val="Compact"/>
              <w:jc w:val="left"/>
            </w:pPr>
            <w:r>
              <w:t xml:space="preserve">Address</w:t>
            </w:r>
          </w:p>
        </w:tc>
        <w:tc>
          <w:tcPr/>
          <w:p>
            <w:pPr>
              <w:pStyle w:val="Compact"/>
              <w:jc w:val="left"/>
            </w:pPr>
            <w:r>
              <w:t xml:space="preserve">Al-Salimiyah Business District, 12th Floor, Al-Burj Tower, Kuwait Kuwait City, State of Kuwait</w:t>
            </w:r>
          </w:p>
        </w:tc>
      </w:tr>
      <w:tr>
        <w:tc>
          <w:tcPr/>
          <w:p>
            <w:pPr>
              <w:pStyle w:val="Compact"/>
              <w:jc w:val="left"/>
            </w:pPr>
            <w:r>
              <w:t xml:space="preserve">Authorized Representative</w:t>
            </w:r>
          </w:p>
        </w:tc>
        <w:tc>
          <w:tcPr/>
          <w:p>
            <w:pPr>
              <w:pStyle w:val="Compact"/>
              <w:jc w:val="left"/>
            </w:pPr>
            <w:r>
              <w:t xml:space="preserve">Dr. Sarah Al-Rashid, Managing Director</w:t>
            </w:r>
          </w:p>
        </w:tc>
      </w:tr>
      <w:tr>
        <w:tc>
          <w:tcPr/>
          <w:p>
            <w:pPr>
              <w:pStyle w:val="Compact"/>
              <w:jc w:val="left"/>
            </w:pPr>
            <w:r>
              <w:t xml:space="preserve">Contact</w:t>
            </w:r>
          </w:p>
        </w:tc>
        <w:tc>
          <w:tcPr/>
          <w:p>
            <w:pPr>
              <w:pStyle w:val="Compact"/>
              <w:jc w:val="left"/>
            </w:pPr>
            <w:r>
              <w:t xml:space="preserve">contracts@gulfpetrotech-kw.com | +965 2477 8899</w:t>
            </w:r>
          </w:p>
        </w:tc>
      </w:tr>
      <w:tr>
        <w:tc>
          <w:tcPr/>
          <w:p>
            <w:pPr>
              <w:pStyle w:val="Compact"/>
              <w:jc w:val="left"/>
            </w:pPr>
            <w:r>
              <w:t xml:space="preserve">Commercial Registration No.</w:t>
            </w:r>
          </w:p>
        </w:tc>
        <w:tc>
          <w:tcPr/>
          <w:p>
            <w:pPr>
              <w:pStyle w:val="Compact"/>
              <w:jc w:val="left"/>
            </w:pPr>
            <w:r>
              <w:t xml:space="preserve">CR-2021-773456</w:t>
            </w:r>
          </w:p>
        </w:tc>
      </w:tr>
    </w:tbl>
    <w:bookmarkEnd w:id="22"/>
    <w:bookmarkStart w:id="23" w:name="X172d1c808c4414fdba3465075e4be1d7d1ef344"/>
    <w:p>
      <w:pPr>
        <w:pStyle w:val="Heading2"/>
      </w:pPr>
      <w:r>
        <w:t xml:space="preserve">3. Scope of Work — Petroleum Engineer Services</w:t>
      </w:r>
    </w:p>
    <w:p>
      <w:pPr>
        <w:pStyle w:val="FirstParagraph"/>
      </w:pPr>
      <w:r>
        <w:t xml:space="preserve">This</w:t>
      </w:r>
      <w:r>
        <w:t xml:space="preserve"> </w:t>
      </w:r>
      <w:r>
        <w:t xml:space="preserve">Purchase Order</w:t>
      </w:r>
      <w:r>
        <w:t xml:space="preserve"> </w:t>
      </w:r>
      <w:r>
        <w:t xml:space="preserve">is issued by Kuwait Petroleum Corporation to procure the professional services of a qualified</w:t>
      </w:r>
      <w:r>
        <w:t xml:space="preserve"> </w:t>
      </w:r>
      <w:r>
        <w:t xml:space="preserve">Petroleum Engineer</w:t>
      </w:r>
      <w:r>
        <w:t xml:space="preserve"> </w:t>
      </w:r>
      <w:r>
        <w:t xml:space="preserve">to be deployed and stationed at the Al-Nakheel Industrial Zone facility in</w:t>
      </w:r>
      <w:r>
        <w:t xml:space="preserve"> </w:t>
      </w:r>
      <w:r>
        <w:t xml:space="preserve">Kuwait Kuwait City</w:t>
      </w:r>
      <w:r>
        <w:t xml:space="preserve">. The</w:t>
      </w:r>
      <w:r>
        <w:t xml:space="preserve"> </w:t>
      </w:r>
      <w:r>
        <w:t xml:space="preserve">Petroleum Engineer</w:t>
      </w:r>
      <w:r>
        <w:t xml:space="preserve"> </w:t>
      </w:r>
      <w:r>
        <w:t xml:space="preserve">shall provide comprehensive technical support in the areas of reservoir characterization, well performance analysis, production optimization, and enhanced oil recovery (EOR) strategy development for the North Rumaila and Burgan field operations.</w:t>
      </w:r>
    </w:p>
    <w:p>
      <w:pPr>
        <w:pStyle w:val="BodyText"/>
      </w:pPr>
      <w:r>
        <w:t xml:space="preserve">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must hold a minimum of a Master's degree in Petroleum Engineering or a closely related discipline, possess no fewer than ten (10) years of progressive field experience in the Gulf region, and demonstrate proficiency in industry-standard simulation software including Eclipse, CMG, and Petrel. The</w:t>
      </w:r>
      <w:r>
        <w:t xml:space="preserve"> </w:t>
      </w:r>
      <w:r>
        <w:t xml:space="preserve">Petroleum Engineer</w:t>
      </w:r>
      <w:r>
        <w:t xml:space="preserve"> </w:t>
      </w:r>
      <w:r>
        <w:t xml:space="preserve">shall report directly to the Senior Reservoir Manager at the Kuwait Kuwait City operations center and shall be available on a full-time, on-site basis for the duration specified herein.</w:t>
      </w:r>
    </w:p>
    <w:bookmarkEnd w:id="23"/>
    <w:bookmarkStart w:id="24" w:name="deliverables-and-schedule"/>
    <w:p>
      <w:pPr>
        <w:pStyle w:val="Heading2"/>
      </w:pPr>
      <w:r>
        <w:t xml:space="preserve">4. Deliverables and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Monthly on-site Petroleum Engineer services — reservoir modeling, well analysis, and production reporting at Kuwait Kuwait City facility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Quarterly EOR feasibility study and technical presentation to KPC management in Kuwait Kuwait City</w:t>
            </w:r>
          </w:p>
        </w:tc>
        <w:tc>
          <w:tcPr/>
          <w:p>
            <w:pPr>
              <w:pStyle w:val="Compact"/>
              <w:jc w:val="left"/>
            </w:pPr>
            <w:r>
              <w:t xml:space="preserve">4 quarters</w:t>
            </w:r>
          </w:p>
        </w:tc>
        <w:tc>
          <w:tcPr/>
          <w:p>
            <w:pPr>
              <w:pStyle w:val="Compact"/>
              <w:jc w:val="left"/>
            </w:pPr>
            <w:r>
              <w:t xml:space="preserve">Quarter</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Annual reservoir performance audit and 5-year production forecast for Burgan field</w:t>
            </w:r>
          </w:p>
        </w:tc>
        <w:tc>
          <w:tcPr/>
          <w:p>
            <w:pPr>
              <w:pStyle w:val="Compact"/>
              <w:jc w:val="left"/>
            </w:pPr>
            <w:r>
              <w:t xml:space="preserve">1 year</w:t>
            </w:r>
          </w:p>
        </w:tc>
        <w:tc>
          <w:tcPr/>
          <w:p>
            <w:pPr>
              <w:pStyle w:val="Compact"/>
              <w:jc w:val="left"/>
            </w:pPr>
            <w:r>
              <w:t xml:space="preserve">Year</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Emergency call-out and after-hours Petroleum Engineer support (up to 80 hours per annum)</w:t>
            </w:r>
          </w:p>
        </w:tc>
        <w:tc>
          <w:tcPr/>
          <w:p>
            <w:pPr>
              <w:pStyle w:val="Compact"/>
              <w:jc w:val="left"/>
            </w:pPr>
            <w:r>
              <w:t xml:space="preserve">12 months</w:t>
            </w:r>
          </w:p>
        </w:tc>
        <w:tc>
          <w:tcPr/>
          <w:p>
            <w:pPr>
              <w:pStyle w:val="Compact"/>
              <w:jc w:val="left"/>
            </w:pPr>
            <w:r>
              <w:t xml:space="preserve">Year</w:t>
            </w:r>
          </w:p>
        </w:tc>
        <w:tc>
          <w:tcPr/>
          <w:p>
            <w:pPr>
              <w:pStyle w:val="Compact"/>
              <w:jc w:val="left"/>
            </w:pPr>
            <w:r>
              <w:t xml:space="preserve">2,700.00</w:t>
            </w:r>
          </w:p>
        </w:tc>
        <w:tc>
          <w:tcPr/>
          <w:p>
            <w:pPr>
              <w:pStyle w:val="Compact"/>
              <w:jc w:val="left"/>
            </w:pPr>
            <w:r>
              <w:t xml:space="preserve">2,700.00</w:t>
            </w:r>
          </w:p>
        </w:tc>
      </w:tr>
      <w:tr>
        <w:tc>
          <w:tcPr>
            <w:gridSpan w:val="5"/>
          </w:tcPr>
          <w:p>
            <w:pPr>
              <w:pStyle w:val="Compact"/>
              <w:jc w:val="right"/>
            </w:pPr>
            <w:r>
              <w:rPr>
                <w:bCs/>
                <w:b/>
              </w:rPr>
              <w:t xml:space="preserve">TOTAL CONTRACT VALUE</w:t>
            </w:r>
          </w:p>
        </w:tc>
        <w:tc>
          <w:tcPr/>
          <w:p>
            <w:pPr>
              <w:pStyle w:val="Compact"/>
              <w:jc w:val="left"/>
            </w:pPr>
            <w:r>
              <w:rPr>
                <w:bCs/>
                <w:b/>
              </w:rPr>
              <w:t xml:space="preserve">78,000.00 KWD</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Kuwait. Any disputes arising from the interpretation or execution of this Purchase Order shall be resolved through arbitration in Kuwait Kuwait City in accordance with the Kuwait Commercial Arbitration Law.</w:t>
      </w:r>
    </w:p>
    <w:p>
      <w:pPr>
        <w:numPr>
          <w:ilvl w:val="0"/>
          <w:numId w:val="1001"/>
        </w:numPr>
        <w:pStyle w:val="Compact"/>
      </w:pPr>
      <w:r>
        <w:rPr>
          <w:bCs/>
          <w:b/>
        </w:rPr>
        <w:t xml:space="preserve">Payment Terms:</w:t>
      </w:r>
      <w:r>
        <w:t xml:space="preserve"> </w:t>
      </w:r>
      <w:r>
        <w:t xml:space="preserve">Invoices shall be submitted monthly by the 5th business day. Payment shall be made within thirty (30) calendar days of receipt of a valid invoice via bank transfer to the account designated by Gulf PetroTech Consulting LLC. All amounts are denominated in Kuwaiti Dinars (KWD).</w:t>
      </w:r>
    </w:p>
    <w:p>
      <w:pPr>
        <w:numPr>
          <w:ilvl w:val="0"/>
          <w:numId w:val="1001"/>
        </w:numPr>
        <w:pStyle w:val="Compact"/>
      </w:pPr>
      <w:r>
        <w:rPr>
          <w:bCs/>
          <w:b/>
        </w:rPr>
        <w:t xml:space="preserve">Commencement and Duration:</w:t>
      </w:r>
      <w:r>
        <w:t xml:space="preserve"> </w:t>
      </w:r>
      <w:r>
        <w:t xml:space="preserve">The Petroleum Engineer services shall commence on 1 August 2025 and shall continue for a period of twelve (12) months, subject to renewal by mutual written agreement. The Petroleum Engineer must be physically present at the Kuwait Kuwait City site no later than 07:00 KST on the first day of service.</w:t>
      </w:r>
    </w:p>
    <w:p>
      <w:pPr>
        <w:numPr>
          <w:ilvl w:val="0"/>
          <w:numId w:val="1001"/>
        </w:numPr>
        <w:pStyle w:val="Compact"/>
      </w:pPr>
      <w:r>
        <w:rPr>
          <w:bCs/>
          <w:b/>
        </w:rPr>
        <w:t xml:space="preserve">Confidentiality:</w:t>
      </w:r>
      <w:r>
        <w:t xml:space="preserve"> </w:t>
      </w:r>
      <w:r>
        <w:t xml:space="preserve">The Petroleum Engineer shall treat all data, reservoir models, production figures, and proprietary information of Kuwait Petroleum Corporation as strictly confidential. This obligation survives the termination of this Purchase Order for a period of five (5) years.</w:t>
      </w:r>
    </w:p>
    <w:p>
      <w:pPr>
        <w:numPr>
          <w:ilvl w:val="0"/>
          <w:numId w:val="1001"/>
        </w:numPr>
        <w:pStyle w:val="Compact"/>
      </w:pPr>
      <w:r>
        <w:rPr>
          <w:bCs/>
          <w:b/>
        </w:rPr>
        <w:t xml:space="preserve">Health, Safety, and Environment (HSE):</w:t>
      </w:r>
      <w:r>
        <w:t xml:space="preserve"> </w:t>
      </w:r>
      <w:r>
        <w:t xml:space="preserve">The Petroleum Engineer shall comply with all HSE regulations enforced by the Kuwait Ministry of Oil and the site-specific safety protocols at the Kuwait Kuwait City operations center. A valid HSE induction certificate must be obtained prior to site access.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accrued payment obligations.</w:t>
      </w:r>
    </w:p>
    <w:p>
      <w:pPr>
        <w:numPr>
          <w:ilvl w:val="0"/>
          <w:numId w:val="1001"/>
        </w:numPr>
        <w:pStyle w:val="Compact"/>
      </w:pPr>
      <w:r>
        <w:rPr>
          <w:bCs/>
          <w:b/>
        </w:rPr>
        <w:t xml:space="preserve">Insurance:</w:t>
      </w:r>
      <w:r>
        <w:t xml:space="preserve"> </w:t>
      </w:r>
      <w:r>
        <w:t xml:space="preserve">The service provider shall maintain professional indemnity insurance with a minimum coverage of KWD 500,000 and workers' compensation insurance as required by Kuwaiti labor law for the duration of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civil unrest in Kuwait Kuwait City.</w:t>
      </w:r>
    </w:p>
    <w:p>
      <w:pPr>
        <w:numPr>
          <w:ilvl w:val="0"/>
          <w:numId w:val="1001"/>
        </w:numPr>
        <w:pStyle w:val="Compact"/>
      </w:pPr>
      <w:r>
        <w:rPr>
          <w:bCs/>
          <w:b/>
        </w:rPr>
        <w:t xml:space="preserve">Compliance:</w:t>
      </w:r>
      <w:r>
        <w:t xml:space="preserve"> </w:t>
      </w:r>
      <w:r>
        <w:t xml:space="preserve">The Petroleum Engineer shall comply with all applicable Kuwaiti labor laws, immigration regulations, and professional licensing requirements. The service provider is responsible for securing and maintaining all necessary work permits and professional registrations for the Petroleum Engineer in Kuwait Kuwait City.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a Petroleum Engineer in Kuwait Kuwait City. This document constitutes a binding agreement upon execution by both authorized representatives.</w:t>
      </w:r>
    </w:p>
    <w:bookmarkEnd w:id="26"/>
    <w:p>
      <w:pPr>
        <w:pStyle w:val="BodyText"/>
      </w:pPr>
      <w:r>
        <w:rPr>
          <w:bCs/>
          <w:b/>
        </w:rPr>
        <w:t xml:space="preserve">For and on behalf of the Buyer:</w:t>
      </w:r>
      <w:r>
        <w:br/>
      </w:r>
      <w:r>
        <w:t xml:space="preserve">Kuwait Petroleum Corporation</w:t>
      </w:r>
    </w:p>
    <w:p>
      <w:pPr>
        <w:pStyle w:val="BodyText"/>
      </w:pPr>
      <w:r>
        <w:t xml:space="preserve">Eng. Khalid Al-Mubarak</w:t>
      </w:r>
      <w:r>
        <w:br/>
      </w:r>
      <w:r>
        <w:t xml:space="preserve">Director of Procurement &amp; Contracts</w:t>
      </w:r>
      <w:r>
        <w:br/>
      </w:r>
      <w:r>
        <w:t xml:space="preserve">Date: _______________</w:t>
      </w:r>
    </w:p>
    <w:p>
      <w:pPr>
        <w:pStyle w:val="BodyText"/>
      </w:pPr>
      <w:r>
        <w:rPr>
          <w:bCs/>
          <w:b/>
        </w:rPr>
        <w:t xml:space="preserve">For and on behalf of the Seller:</w:t>
      </w:r>
      <w:r>
        <w:br/>
      </w:r>
      <w:r>
        <w:t xml:space="preserve">Gulf PetroTech Consulting LLC</w:t>
      </w:r>
    </w:p>
    <w:p>
      <w:pPr>
        <w:pStyle w:val="BodyText"/>
      </w:pPr>
      <w:r>
        <w:t xml:space="preserve">Dr. Sarah Al-Rashid</w:t>
      </w:r>
      <w:r>
        <w:br/>
      </w:r>
      <w:r>
        <w:t xml:space="preserve">Managing Director</w:t>
      </w:r>
      <w:r>
        <w:br/>
      </w:r>
      <w:r>
        <w:t xml:space="preserve">Date: _______________</w:t>
      </w:r>
    </w:p>
    <w:p>
      <w:pPr>
        <w:pStyle w:val="BodyText"/>
      </w:pPr>
      <w:r>
        <w:t xml:space="preserve">This Purchase Order (PO-KWT-2025-04782) is issued for Petroleum Engineer professional services to be performed in Kuwait Kuwait City, State of Kuwait. This document is confidential and intended solely for the named parties. Unauthorized reproduction or distribution is prohibited. © 2025 Kuwait Petroleum Corporation — Engineering Services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Kuwait Kuwait City</dc:title>
  <dc:creator/>
  <dc:language>en</dc:language>
  <cp:keywords/>
  <dcterms:created xsi:type="dcterms:W3CDTF">2026-10-10T06:42:30Z</dcterms:created>
  <dcterms:modified xsi:type="dcterms:W3CDTF">2026-10-10T06:42:30Z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