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PO-2025-AKL-04782</w:t>
      </w:r>
    </w:p>
    <w:p>
      <w:pPr>
        <w:pStyle w:val="BodyText"/>
      </w:pPr>
      <w:r>
        <w:t xml:space="preserve">Date: 14 June 2025</w:t>
      </w:r>
    </w:p>
    <w:p>
      <w:pPr>
        <w:pStyle w:val="BodyText"/>
      </w:pPr>
      <w:r>
        <w:t xml:space="preserve">Valid Until: 14 September 2025</w:t>
      </w:r>
    </w:p>
    <w:bookmarkStart w:id="20" w:name="purchase-order"/>
    <w:p>
      <w:pPr>
        <w:pStyle w:val="Heading1"/>
      </w:pPr>
      <w:r>
        <w:t xml:space="preserve">PURCHASE ORDER</w:t>
      </w:r>
    </w:p>
    <w:p>
      <w:pPr>
        <w:pStyle w:val="FirstParagraph"/>
      </w:pPr>
      <w:r>
        <w:t xml:space="preserve">Petroleum Engineer Professional Services — New Zealand Auckland Region</w:t>
      </w:r>
    </w:p>
    <w:bookmarkEnd w:id="20"/>
    <w:bookmarkStart w:id="21" w:name="purchasing-entity"/>
    <w:p>
      <w:pPr>
        <w:pStyle w:val="Heading2"/>
      </w:pPr>
      <w:r>
        <w:t xml:space="preserve">1.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Taupo Energy Resources Ltd.</w:t>
            </w:r>
          </w:p>
        </w:tc>
      </w:tr>
      <w:tr>
        <w:tc>
          <w:tcPr/>
          <w:p>
            <w:pPr>
              <w:pStyle w:val="Compact"/>
              <w:jc w:val="left"/>
            </w:pPr>
            <w:r>
              <w:rPr>
                <w:bCs/>
                <w:b/>
              </w:rPr>
              <w:t xml:space="preserve">Address:</w:t>
            </w:r>
          </w:p>
        </w:tc>
        <w:tc>
          <w:tcPr/>
          <w:p>
            <w:pPr>
              <w:pStyle w:val="Compact"/>
              <w:jc w:val="left"/>
            </w:pPr>
            <w:r>
              <w:t xml:space="preserve">Level 12, 102 Queen Street, Auckland CBD, New Zealand Auckland 1010</w:t>
            </w:r>
          </w:p>
        </w:tc>
      </w:tr>
      <w:tr>
        <w:tc>
          <w:tcPr/>
          <w:p>
            <w:pPr>
              <w:pStyle w:val="Compact"/>
              <w:jc w:val="left"/>
            </w:pPr>
            <w:r>
              <w:rPr>
                <w:bCs/>
                <w:b/>
              </w:rPr>
              <w:t xml:space="preserve">ABN / NZBN:</w:t>
            </w:r>
          </w:p>
        </w:tc>
        <w:tc>
          <w:tcPr/>
          <w:p>
            <w:pPr>
              <w:pStyle w:val="Compact"/>
              <w:jc w:val="left"/>
            </w:pPr>
            <w:r>
              <w:t xml:space="preserve">NZBN 9429041238765</w:t>
            </w:r>
          </w:p>
        </w:tc>
      </w:tr>
      <w:tr>
        <w:tc>
          <w:tcPr/>
          <w:p>
            <w:pPr>
              <w:pStyle w:val="Compact"/>
              <w:jc w:val="left"/>
            </w:pPr>
            <w:r>
              <w:rPr>
                <w:bCs/>
                <w:b/>
              </w:rPr>
              <w:t xml:space="preserve">Contact Person:</w:t>
            </w:r>
          </w:p>
        </w:tc>
        <w:tc>
          <w:tcPr/>
          <w:p>
            <w:pPr>
              <w:pStyle w:val="Compact"/>
              <w:jc w:val="left"/>
            </w:pPr>
            <w:r>
              <w:t xml:space="preserve">Mrs. Catherine Whitmore, Procurement Director</w:t>
            </w:r>
          </w:p>
        </w:tc>
      </w:tr>
      <w:tr>
        <w:tc>
          <w:tcPr/>
          <w:p>
            <w:pPr>
              <w:pStyle w:val="Compact"/>
              <w:jc w:val="left"/>
            </w:pPr>
            <w:r>
              <w:rPr>
                <w:bCs/>
                <w:b/>
              </w:rPr>
              <w:t xml:space="preserve">Email:</w:t>
            </w:r>
          </w:p>
        </w:tc>
        <w:tc>
          <w:tcPr/>
          <w:p>
            <w:pPr>
              <w:pStyle w:val="Compact"/>
              <w:jc w:val="left"/>
            </w:pPr>
            <w:r>
              <w:t xml:space="preserve">c.whitmore@taupoenergy.co.nz</w:t>
            </w:r>
          </w:p>
        </w:tc>
      </w:tr>
      <w:tr>
        <w:tc>
          <w:tcPr/>
          <w:p>
            <w:pPr>
              <w:pStyle w:val="Compact"/>
              <w:jc w:val="left"/>
            </w:pPr>
            <w:r>
              <w:rPr>
                <w:bCs/>
                <w:b/>
              </w:rPr>
              <w:t xml:space="preserve">Phone:</w:t>
            </w:r>
          </w:p>
        </w:tc>
        <w:tc>
          <w:tcPr/>
          <w:p>
            <w:pPr>
              <w:pStyle w:val="Compact"/>
              <w:jc w:val="left"/>
            </w:pPr>
            <w:r>
              <w:t xml:space="preserve">+64 9 374 8821</w:t>
            </w:r>
          </w:p>
        </w:tc>
      </w:tr>
    </w:tbl>
    <w:bookmarkEnd w:id="21"/>
    <w:bookmarkStart w:id="22" w:name="supplier-service-provider"/>
    <w:p>
      <w:pPr>
        <w:pStyle w:val="Heading2"/>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Subsurface Consulting Group</w:t>
            </w:r>
          </w:p>
        </w:tc>
      </w:tr>
      <w:tr>
        <w:tc>
          <w:tcPr/>
          <w:p>
            <w:pPr>
              <w:pStyle w:val="Compact"/>
              <w:jc w:val="left"/>
            </w:pPr>
            <w:r>
              <w:rPr>
                <w:bCs/>
                <w:b/>
              </w:rPr>
              <w:t xml:space="preserve">Address:</w:t>
            </w:r>
          </w:p>
        </w:tc>
        <w:tc>
          <w:tcPr/>
          <w:p>
            <w:pPr>
              <w:pStyle w:val="Compact"/>
              <w:jc w:val="left"/>
            </w:pPr>
            <w:r>
              <w:t xml:space="preserve">Unit 4, 55 Federal Street, Ponsonby, New Zealand Auckland 1011</w:t>
            </w:r>
          </w:p>
        </w:tc>
      </w:tr>
      <w:tr>
        <w:tc>
          <w:tcPr/>
          <w:p>
            <w:pPr>
              <w:pStyle w:val="Compact"/>
              <w:jc w:val="left"/>
            </w:pPr>
            <w:r>
              <w:rPr>
                <w:bCs/>
                <w:b/>
              </w:rPr>
              <w:t xml:space="preserve">NZBN:</w:t>
            </w:r>
          </w:p>
        </w:tc>
        <w:tc>
          <w:tcPr/>
          <w:p>
            <w:pPr>
              <w:pStyle w:val="Compact"/>
              <w:jc w:val="left"/>
            </w:pPr>
            <w:r>
              <w:t xml:space="preserve">NZBN 9429038765412</w:t>
            </w:r>
          </w:p>
        </w:tc>
      </w:tr>
      <w:tr>
        <w:tc>
          <w:tcPr/>
          <w:p>
            <w:pPr>
              <w:pStyle w:val="Compact"/>
              <w:jc w:val="left"/>
            </w:pPr>
            <w:r>
              <w:rPr>
                <w:bCs/>
                <w:b/>
              </w:rPr>
              <w:t xml:space="preserve">Lead Petroleum Engineer:</w:t>
            </w:r>
          </w:p>
        </w:tc>
        <w:tc>
          <w:tcPr/>
          <w:p>
            <w:pPr>
              <w:pStyle w:val="Compact"/>
              <w:jc w:val="left"/>
            </w:pPr>
            <w:r>
              <w:t xml:space="preserve">Dr. James Okafor, PEng (NZ), MSc Petroleum Engineering</w:t>
            </w:r>
          </w:p>
        </w:tc>
      </w:tr>
      <w:tr>
        <w:tc>
          <w:tcPr/>
          <w:p>
            <w:pPr>
              <w:pStyle w:val="Compact"/>
              <w:jc w:val="left"/>
            </w:pPr>
            <w:r>
              <w:rPr>
                <w:bCs/>
                <w:b/>
              </w:rPr>
              <w:t xml:space="preserve">Email:</w:t>
            </w:r>
          </w:p>
        </w:tc>
        <w:tc>
          <w:tcPr/>
          <w:p>
            <w:pPr>
              <w:pStyle w:val="Compact"/>
              <w:jc w:val="left"/>
            </w:pPr>
            <w:r>
              <w:t xml:space="preserve">j.okafor@meridiansub.co.nz</w:t>
            </w:r>
          </w:p>
        </w:tc>
      </w:tr>
      <w:tr>
        <w:tc>
          <w:tcPr/>
          <w:p>
            <w:pPr>
              <w:pStyle w:val="Compact"/>
              <w:jc w:val="left"/>
            </w:pPr>
            <w:r>
              <w:rPr>
                <w:bCs/>
                <w:b/>
              </w:rPr>
              <w:t xml:space="preserve">Phone:</w:t>
            </w:r>
          </w:p>
        </w:tc>
        <w:tc>
          <w:tcPr/>
          <w:p>
            <w:pPr>
              <w:pStyle w:val="Compact"/>
              <w:jc w:val="left"/>
            </w:pPr>
            <w:r>
              <w:t xml:space="preserve">+64 9 442 6630</w:t>
            </w:r>
          </w:p>
        </w:tc>
      </w:tr>
    </w:tbl>
    <w:bookmarkEnd w:id="22"/>
    <w:bookmarkStart w:id="23" w:name="scope-of-work-line-items"/>
    <w:p>
      <w:pPr>
        <w:pStyle w:val="Heading2"/>
      </w:pPr>
      <w:r>
        <w:t xml:space="preserve">3. Scope of Work &amp; Line Items</w:t>
      </w:r>
    </w:p>
    <w:p>
      <w:pPr>
        <w:pStyle w:val="FirstParagraph"/>
      </w:pPr>
      <w:r>
        <w:t xml:space="preserve">This Purchase Order is issued by Taupo Energy Resources Ltd. to Meridian Subsurface Consulting Group for the engagement of a qualified</w:t>
      </w:r>
      <w:r>
        <w:t xml:space="preserve"> </w:t>
      </w:r>
      <w:r>
        <w:t xml:space="preserve">Petroleum Engineer</w:t>
      </w:r>
      <w:r>
        <w:t xml:space="preserve"> </w:t>
      </w:r>
      <w:r>
        <w:t xml:space="preserve">to deliver subsurface evaluation, reservoir modelling, and production optimisation services for the Kaimai Basin exploration project located in the New Zealand Auckland metropolitan region and surrounding offshore areas. The Petroleum Engineer shall operate in full compliance with the New Zealand Petroleum and Minerals Act 1967, the Health and Safety at Work Act 2015, and all applicable environmental regulations administered by the Auckland Council and the Ministry for the Environment.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Reservoir Characterisation &amp; Static Modelling by Senior Petroleum Engineer (on-site, New Zealand Auckland office)</w:t>
            </w:r>
          </w:p>
        </w:tc>
        <w:tc>
          <w:tcPr/>
          <w:p>
            <w:pPr>
              <w:pStyle w:val="Compact"/>
              <w:jc w:val="left"/>
            </w:pPr>
            <w:r>
              <w:t xml:space="preserve">120 hrs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Dynamic Reservoir Simulation &amp; Production Forecasting (Petroleum Engineer specialist engagement)</w:t>
            </w:r>
          </w:p>
        </w:tc>
        <w:tc>
          <w:tcPr/>
          <w:p>
            <w:pPr>
              <w:pStyle w:val="Compact"/>
              <w:jc w:val="left"/>
            </w:pPr>
            <w:r>
              <w:t xml:space="preserve">80 hrs</w:t>
            </w:r>
          </w:p>
        </w:tc>
        <w:tc>
          <w:tcPr/>
          <w:p>
            <w:pPr>
              <w:pStyle w:val="Compact"/>
              <w:jc w:val="left"/>
            </w:pPr>
            <w:r>
              <w:t xml:space="preserve">$310.00</w:t>
            </w:r>
          </w:p>
        </w:tc>
        <w:tc>
          <w:tcPr/>
          <w:p>
            <w:pPr>
              <w:pStyle w:val="Compact"/>
              <w:jc w:val="left"/>
            </w:pPr>
            <w:r>
              <w:t xml:space="preserve">$24,800.00</w:t>
            </w:r>
          </w:p>
        </w:tc>
      </w:tr>
      <w:tr>
        <w:tc>
          <w:tcPr/>
          <w:p>
            <w:pPr>
              <w:pStyle w:val="Compact"/>
              <w:jc w:val="left"/>
            </w:pPr>
            <w:r>
              <w:t xml:space="preserve">03</w:t>
            </w:r>
          </w:p>
        </w:tc>
        <w:tc>
          <w:tcPr/>
          <w:p>
            <w:pPr>
              <w:pStyle w:val="Compact"/>
              <w:jc w:val="left"/>
            </w:pPr>
            <w:r>
              <w:t xml:space="preserve">Well Completion Design Review &amp; Hydraulic Analysis (Petroleum Engineer field support, Auckland region)</w:t>
            </w:r>
          </w:p>
        </w:tc>
        <w:tc>
          <w:tcPr/>
          <w:p>
            <w:pPr>
              <w:pStyle w:val="Compact"/>
              <w:jc w:val="left"/>
            </w:pPr>
            <w:r>
              <w:t xml:space="preserve">40 hrs</w:t>
            </w:r>
          </w:p>
        </w:tc>
        <w:tc>
          <w:tcPr/>
          <w:p>
            <w:pPr>
              <w:pStyle w:val="Compact"/>
              <w:jc w:val="left"/>
            </w:pPr>
            <w:r>
              <w:t xml:space="preserve">$295.00</w:t>
            </w:r>
          </w:p>
        </w:tc>
        <w:tc>
          <w:tcPr/>
          <w:p>
            <w:pPr>
              <w:pStyle w:val="Compact"/>
              <w:jc w:val="left"/>
            </w:pPr>
            <w:r>
              <w:t xml:space="preserve">$11,800.00</w:t>
            </w:r>
          </w:p>
        </w:tc>
      </w:tr>
      <w:tr>
        <w:tc>
          <w:tcPr/>
          <w:p>
            <w:pPr>
              <w:pStyle w:val="Compact"/>
              <w:jc w:val="left"/>
            </w:pPr>
            <w:r>
              <w:t xml:space="preserve">04</w:t>
            </w:r>
          </w:p>
        </w:tc>
        <w:tc>
          <w:tcPr/>
          <w:p>
            <w:pPr>
              <w:pStyle w:val="Compact"/>
              <w:jc w:val="left"/>
            </w:pPr>
            <w:r>
              <w:t xml:space="preserve">Geomechanical Assessment &amp; Casing Integrity Evaluation</w:t>
            </w:r>
          </w:p>
        </w:tc>
        <w:tc>
          <w:tcPr/>
          <w:p>
            <w:pPr>
              <w:pStyle w:val="Compact"/>
              <w:jc w:val="left"/>
            </w:pPr>
            <w:r>
              <w:t xml:space="preserve">60 hrs</w:t>
            </w:r>
          </w:p>
        </w:tc>
        <w:tc>
          <w:tcPr/>
          <w:p>
            <w:pPr>
              <w:pStyle w:val="Compact"/>
              <w:jc w:val="left"/>
            </w:pPr>
            <w:r>
              <w:t xml:space="preserve">$275.00</w:t>
            </w:r>
          </w:p>
        </w:tc>
        <w:tc>
          <w:tcPr/>
          <w:p>
            <w:pPr>
              <w:pStyle w:val="Compact"/>
              <w:jc w:val="left"/>
            </w:pPr>
            <w:r>
              <w:t xml:space="preserve">$16,500.00</w:t>
            </w:r>
          </w:p>
        </w:tc>
      </w:tr>
      <w:tr>
        <w:tc>
          <w:tcPr/>
          <w:p>
            <w:pPr>
              <w:pStyle w:val="Compact"/>
              <w:jc w:val="left"/>
            </w:pPr>
            <w:r>
              <w:t xml:space="preserve">05</w:t>
            </w:r>
          </w:p>
        </w:tc>
        <w:tc>
          <w:tcPr/>
          <w:p>
            <w:pPr>
              <w:pStyle w:val="Compact"/>
              <w:jc w:val="left"/>
            </w:pPr>
            <w:r>
              <w:t xml:space="preserve">Technical Reporting, Regulatory Filings &amp; Stakeholder Presentations (New Zealand Auckland compliance)</w:t>
            </w:r>
          </w:p>
        </w:tc>
        <w:tc>
          <w:tcPr/>
          <w:p>
            <w:pPr>
              <w:pStyle w:val="Compact"/>
              <w:jc w:val="left"/>
            </w:pPr>
            <w:r>
              <w:t xml:space="preserve">30 hrs</w:t>
            </w:r>
          </w:p>
        </w:tc>
        <w:tc>
          <w:tcPr/>
          <w:p>
            <w:pPr>
              <w:pStyle w:val="Compact"/>
              <w:jc w:val="left"/>
            </w:pPr>
            <w:r>
              <w:t xml:space="preserve">$260.00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Project Management &amp; Coordination (Petroleum Engineer team lead, based in New Zealand Auckland)</w:t>
            </w:r>
          </w:p>
        </w:tc>
        <w:tc>
          <w:tcPr/>
          <w:p>
            <w:pPr>
              <w:pStyle w:val="Compact"/>
              <w:jc w:val="left"/>
            </w:pPr>
            <w:r>
              <w:t xml:space="preserve">50 hrs</w:t>
            </w:r>
          </w:p>
        </w:tc>
        <w:tc>
          <w:tcPr/>
          <w:p>
            <w:pPr>
              <w:pStyle w:val="Compact"/>
              <w:jc w:val="left"/>
            </w:pPr>
            <w:r>
              <w:t xml:space="preserve">$320.00</w:t>
            </w:r>
          </w:p>
        </w:tc>
        <w:tc>
          <w:tcPr/>
          <w:p>
            <w:pPr>
              <w:pStyle w:val="Compact"/>
              <w:jc w:val="left"/>
            </w:pPr>
            <w:r>
              <w:t xml:space="preserve">$16,000.00</w:t>
            </w:r>
          </w:p>
        </w:tc>
      </w:tr>
      <w:tr>
        <w:tc>
          <w:tcPr>
            <w:gridSpan w:val="4"/>
          </w:tcPr>
          <w:p>
            <w:pPr>
              <w:pStyle w:val="Compact"/>
              <w:jc w:val="right"/>
            </w:pPr>
            <w:r>
              <w:t xml:space="preserve">Subtotal (excl. GST)</w:t>
            </w:r>
          </w:p>
        </w:tc>
        <w:tc>
          <w:tcPr/>
          <w:p>
            <w:pPr>
              <w:pStyle w:val="Compact"/>
              <w:jc w:val="left"/>
            </w:pPr>
            <w:r>
              <w:t xml:space="preserve">$111,100.00</w:t>
            </w:r>
          </w:p>
        </w:tc>
      </w:tr>
      <w:tr>
        <w:tc>
          <w:tcPr>
            <w:gridSpan w:val="4"/>
          </w:tcPr>
          <w:p>
            <w:pPr>
              <w:pStyle w:val="Compact"/>
              <w:jc w:val="right"/>
            </w:pPr>
            <w:r>
              <w:t xml:space="preserve">GST (15%)</w:t>
            </w:r>
          </w:p>
        </w:tc>
        <w:tc>
          <w:tcPr/>
          <w:p>
            <w:pPr>
              <w:pStyle w:val="Compact"/>
              <w:jc w:val="left"/>
            </w:pPr>
            <w:r>
              <w:t xml:space="preserve">$16,665.00</w:t>
            </w:r>
          </w:p>
        </w:tc>
      </w:tr>
      <w:tr>
        <w:tc>
          <w:tcPr>
            <w:gridSpan w:val="4"/>
          </w:tcPr>
          <w:p>
            <w:pPr>
              <w:pStyle w:val="Compact"/>
              <w:jc w:val="right"/>
            </w:pPr>
            <w:r>
              <w:t xml:space="preserve">TOTAL (incl. GST)</w:t>
            </w:r>
          </w:p>
        </w:tc>
        <w:tc>
          <w:tcPr/>
          <w:p>
            <w:pPr>
              <w:pStyle w:val="Compact"/>
              <w:jc w:val="left"/>
            </w:pPr>
            <w:r>
              <w:t xml:space="preserve">$127,765.00</w:t>
            </w:r>
          </w:p>
        </w:tc>
      </w:tr>
    </w:tbl>
    <w:bookmarkEnd w:id="23"/>
    <w:bookmarkStart w:id="24" w:name="delivery-performance-schedule"/>
    <w:p>
      <w:pPr>
        <w:pStyle w:val="Heading2"/>
      </w:pPr>
      <w:r>
        <w:t xml:space="preserve">4. Delivery &amp; Performance Schedule</w:t>
      </w:r>
    </w:p>
    <w:p>
      <w:pPr>
        <w:pStyle w:val="FirstParagraph"/>
      </w:pPr>
      <w:r>
        <w:t xml:space="preserve">The Petroleum Engineer and supporting technical team shall commence work on 1 July 2025 and complete all deliverables no later than 30 November 2025. All on-site work shall be conducted at the Taupo Energy Resources Ltd. headquarters in New Zealand Auckland, with additional field visits to the Kaimai Basin exploration site as required. Milestone payments shall be released upon written acceptance of each phase deliverable by the Procurement Director.</w:t>
      </w:r>
    </w:p>
    <w:bookmarkEnd w:id="24"/>
    <w:bookmarkStart w:id="25" w:name="terms-conditions"/>
    <w:p>
      <w:pPr>
        <w:pStyle w:val="Heading2"/>
      </w:pPr>
      <w:r>
        <w:t xml:space="preserve">5. Terms &amp;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Zealand Auckland and the New Zealand jurisdiction. Any disputes shall be resolved through the Disputes Tribunal or the District Court of Auckland.</w:t>
      </w:r>
    </w:p>
    <w:p>
      <w:pPr>
        <w:numPr>
          <w:ilvl w:val="0"/>
          <w:numId w:val="1001"/>
        </w:numPr>
        <w:pStyle w:val="Compact"/>
      </w:pPr>
      <w:r>
        <w:rPr>
          <w:bCs/>
          <w:b/>
        </w:rPr>
        <w:t xml:space="preserve">Payment Terms:</w:t>
      </w:r>
      <w:r>
        <w:t xml:space="preserve"> </w:t>
      </w:r>
      <w:r>
        <w:t xml:space="preserve">Net 30 days from receipt of a valid tax invoice. Payment shall be made via electronic funds transfer to the supplier's nominated New Zealand Auckland bank account.</w:t>
      </w:r>
    </w:p>
    <w:p>
      <w:pPr>
        <w:numPr>
          <w:ilvl w:val="0"/>
          <w:numId w:val="1001"/>
        </w:numPr>
        <w:pStyle w:val="Compact"/>
      </w:pPr>
      <w:r>
        <w:rPr>
          <w:bCs/>
          <w:b/>
        </w:rPr>
        <w:t xml:space="preserve">Qualifications:</w:t>
      </w:r>
      <w:r>
        <w:t xml:space="preserve"> </w:t>
      </w:r>
      <w:r>
        <w:t xml:space="preserve">The assigned Petroleum Engineer must hold a valid New Zealand Professional Engineer (PEng) registration with Engineers New Zealand, a minimum of ten (10) years of post-graduate experience in petroleum reservoir engineering, and demonstrated competency in reservoir simulation software (Eclipse, tNavigator, or equivalent).</w:t>
      </w:r>
    </w:p>
    <w:p>
      <w:pPr>
        <w:numPr>
          <w:ilvl w:val="0"/>
          <w:numId w:val="1001"/>
        </w:numPr>
        <w:pStyle w:val="Compact"/>
      </w:pPr>
      <w:r>
        <w:rPr>
          <w:bCs/>
          <w:b/>
        </w:rPr>
        <w:t xml:space="preserve">Confidentiality:</w:t>
      </w:r>
      <w:r>
        <w:t xml:space="preserve"> </w:t>
      </w:r>
      <w:r>
        <w:t xml:space="preserve">All subsurface data, well logs, seismic interpretations, and production records provided to the Petroleum Engineer are classified as commercially sensitive. The supplier shall execute a Non-Disclosure Agreement prior to commencing work and shall not disclose any project information to third parties without written consent.</w:t>
      </w:r>
    </w:p>
    <w:p>
      <w:pPr>
        <w:numPr>
          <w:ilvl w:val="0"/>
          <w:numId w:val="1001"/>
        </w:numPr>
        <w:pStyle w:val="Compact"/>
      </w:pPr>
      <w:r>
        <w:rPr>
          <w:bCs/>
          <w:b/>
        </w:rPr>
        <w:t xml:space="preserve">Health &amp; Safety:</w:t>
      </w:r>
      <w:r>
        <w:t xml:space="preserve"> </w:t>
      </w:r>
      <w:r>
        <w:t xml:space="preserve">The Petroleum Engineer and all supporting personnel must comply with the New Zealand Health and Safety at Work Act 2015, hold a valid White Card (or equivalent NZ safety induction), and complete site-specific safety briefings before entering any operational area in the New Zealand Auckland region.</w:t>
      </w:r>
    </w:p>
    <w:p>
      <w:pPr>
        <w:numPr>
          <w:ilvl w:val="0"/>
          <w:numId w:val="1001"/>
        </w:numPr>
        <w:pStyle w:val="Compact"/>
      </w:pPr>
      <w:r>
        <w:rPr>
          <w:bCs/>
          <w:b/>
        </w:rPr>
        <w:t xml:space="preserve">Insurance:</w:t>
      </w:r>
      <w:r>
        <w:t xml:space="preserve"> </w:t>
      </w:r>
      <w:r>
        <w:t xml:space="preserve">The supplier shall maintain Professional Indemnity Insurance of no less than NZD $5,000,000 and Public Liability Insurance of no less than NZD $10,000,000 for the duration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work completed and accepted up to the termination date.</w:t>
      </w:r>
    </w:p>
    <w:p>
      <w:pPr>
        <w:numPr>
          <w:ilvl w:val="0"/>
          <w:numId w:val="1001"/>
        </w:numPr>
        <w:pStyle w:val="Compact"/>
      </w:pPr>
      <w:r>
        <w:rPr>
          <w:bCs/>
          <w:b/>
        </w:rPr>
        <w:t xml:space="preserve">Intellectual Property:</w:t>
      </w:r>
      <w:r>
        <w:t xml:space="preserve"> </w:t>
      </w:r>
      <w:r>
        <w:t xml:space="preserve">All reports, models, and technical deliverables produced under this Purchase Order shall become the sole property of Taupo Energy Resources Ltd. upon full payment.</w:t>
      </w:r>
    </w:p>
    <w:p>
      <w:pPr>
        <w:numPr>
          <w:ilvl w:val="0"/>
          <w:numId w:val="1001"/>
        </w:numPr>
        <w:pStyle w:val="Compact"/>
      </w:pPr>
      <w:r>
        <w:rPr>
          <w:bCs/>
          <w:b/>
        </w:rPr>
        <w:t xml:space="preserve">Compliance:</w:t>
      </w:r>
      <w:r>
        <w:t xml:space="preserve"> </w:t>
      </w:r>
      <w:r>
        <w:t xml:space="preserve">The Petroleum Engineer shall ensure all work products meet the standards set by the New Zealand Petroleum and Minerals Act 1967, the Resource Management Act 1991, and Auckland Council district plan requirements for the New Zealand Auckland area.</w:t>
      </w:r>
    </w:p>
    <w:bookmarkEnd w:id="25"/>
    <w:bookmarkStart w:id="26" w:name="authorisation-acceptance"/>
    <w:p>
      <w:pPr>
        <w:pStyle w:val="Heading2"/>
      </w:pPr>
      <w:r>
        <w:t xml:space="preserve">6. Authorisation &amp; Acceptance</w:t>
      </w:r>
    </w:p>
    <w:p>
      <w:pPr>
        <w:pStyle w:val="FirstParagraph"/>
      </w:pPr>
      <w:r>
        <w:t xml:space="preserve">This Purchase Order is issued as a binding commitment by Taupo Energy Resources Ltd. for the procurement of Petroleum Engineer professional services in New Zealand Auckland. By signing below, both parties acknowledge and agree to the terms, conditions, scope of work, and financial obligations set forth in this document.</w:t>
      </w:r>
    </w:p>
    <w:bookmarkEnd w:id="26"/>
    <w:p>
      <w:pPr>
        <w:pStyle w:val="BodyText"/>
      </w:pPr>
      <w:r>
        <w:rPr>
          <w:bCs/>
          <w:b/>
        </w:rPr>
        <w:t xml:space="preserve">For and on behalf of Taupo Energy Resources Ltd.</w:t>
      </w:r>
      <w:r>
        <w:br/>
      </w:r>
      <w:r>
        <w:t xml:space="preserve">Name: Catherine Whitmore</w:t>
      </w:r>
      <w:r>
        <w:br/>
      </w:r>
      <w:r>
        <w:t xml:space="preserve">Title: Procurement Director</w:t>
      </w:r>
      <w:r>
        <w:br/>
      </w:r>
      <w:r>
        <w:t xml:space="preserve">Date: _______________</w:t>
      </w:r>
    </w:p>
    <w:p>
      <w:pPr>
        <w:pStyle w:val="BodyText"/>
      </w:pPr>
      <w:r>
        <w:rPr>
          <w:bCs/>
          <w:b/>
        </w:rPr>
        <w:t xml:space="preserve">For and on behalf of Meridian Subsurface Consulting Group</w:t>
      </w:r>
      <w:r>
        <w:br/>
      </w:r>
      <w:r>
        <w:t xml:space="preserve">Name: Dr. James Okafor</w:t>
      </w:r>
      <w:r>
        <w:br/>
      </w:r>
      <w:r>
        <w:t xml:space="preserve">Title: Lead Petroleum Engineer / Managing Director</w:t>
      </w:r>
      <w:r>
        <w:br/>
      </w:r>
      <w:r>
        <w:t xml:space="preserve">Date: _______________</w:t>
      </w:r>
    </w:p>
    <w:p>
      <w:pPr>
        <w:pStyle w:val="BodyText"/>
      </w:pPr>
      <w:r>
        <w:t xml:space="preserve">Purchase Order PO-2025-AKL-04782 | Taupo Energy Resources Ltd. | New Zealand Auckland | Page 1 of 1</w:t>
      </w:r>
    </w:p>
    <w:p>
      <w:pPr>
        <w:pStyle w:val="BodyText"/>
      </w:pPr>
      <w:r>
        <w:t xml:space="preserve">This document is the property of Taupo Energy Resources Ltd. Unauthorised reproduction or distribution is prohibited under New Zealand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New Zealand Auckland</dc:title>
  <dc:creator/>
  <dc:language>en</dc:language>
  <cp:keywords/>
  <dcterms:created xsi:type="dcterms:W3CDTF">2026-10-10T08:51:37Z</dcterms:created>
  <dcterms:modified xsi:type="dcterms:W3CDTF">2026-10-10T08:51:37Z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