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Professional Services Procurement – Petroleum Engineer Engagement</w:t>
      </w:r>
    </w:p>
    <w:p>
      <w:pPr>
        <w:pStyle w:val="BodyText"/>
      </w:pPr>
      <w:r>
        <w:t xml:space="preserve">Kingdom of Saudi Arabia – Riyadh Region</w:t>
      </w:r>
    </w:p>
    <w:bookmarkEnd w:id="20"/>
    <w:p>
      <w:pPr>
        <w:pStyle w:val="BodyText"/>
      </w:pPr>
      <w:r>
        <w:t xml:space="preserve">PO No.: SA-RYD-2025-PE-04782</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SA-RYD-2025-PE-04782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August 2025</w:t>
            </w:r>
          </w:p>
        </w:tc>
      </w:tr>
      <w:tr>
        <w:tc>
          <w:tcPr/>
          <w:p>
            <w:pPr>
              <w:pStyle w:val="Compact"/>
              <w:jc w:val="left"/>
            </w:pPr>
            <w:r>
              <w:t xml:space="preserve">Project Location</w:t>
            </w:r>
          </w:p>
        </w:tc>
        <w:tc>
          <w:tcPr/>
          <w:p>
            <w:pPr>
              <w:pStyle w:val="Compact"/>
              <w:jc w:val="left"/>
            </w:pPr>
            <w:r>
              <w:t xml:space="preserve">Saudi Arabia Riyadh – King Abdullah Economic City, Industrial Zone 4</w:t>
            </w:r>
          </w:p>
        </w:tc>
      </w:tr>
      <w:tr>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Payment Terms</w:t>
            </w:r>
          </w:p>
        </w:tc>
        <w:tc>
          <w:tcPr/>
          <w:p>
            <w:pPr>
              <w:pStyle w:val="Compact"/>
              <w:jc w:val="left"/>
            </w:pPr>
            <w:r>
              <w:t xml:space="preserve">Net 45 days from invoice acceptance</w:t>
            </w:r>
          </w:p>
        </w:tc>
      </w:tr>
      <w:tr>
        <w:tc>
          <w:tcPr/>
          <w:p>
            <w:pPr>
              <w:pStyle w:val="Compact"/>
              <w:jc w:val="left"/>
            </w:pPr>
            <w:r>
              <w:t xml:space="preserve">Validity of This Purchase Order</w:t>
            </w:r>
          </w:p>
        </w:tc>
        <w:tc>
          <w:tcPr/>
          <w:p>
            <w:pPr>
              <w:pStyle w:val="Compact"/>
              <w:jc w:val="left"/>
            </w:pPr>
            <w:r>
              <w:t xml:space="preserve">30 calendar days from date of issue</w:t>
            </w:r>
          </w:p>
        </w:tc>
      </w:tr>
    </w:tbl>
    <w:bookmarkEnd w:id="21"/>
    <w:bookmarkStart w:id="22" w:name="purchasing-party-buyer"/>
    <w:p>
      <w:pPr>
        <w:pStyle w:val="Heading2"/>
      </w:pPr>
      <w:r>
        <w:t xml:space="preserve">2.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Al-Riyadh Energy &amp; Resources Company Ltd.</w:t>
            </w:r>
          </w:p>
        </w:tc>
      </w:tr>
      <w:tr>
        <w:tc>
          <w:tcPr/>
          <w:p>
            <w:pPr>
              <w:pStyle w:val="Compact"/>
              <w:jc w:val="left"/>
            </w:pPr>
            <w:r>
              <w:rPr>
                <w:bCs/>
                <w:b/>
              </w:rPr>
              <w:t xml:space="preserve">Address:</w:t>
            </w:r>
          </w:p>
        </w:tc>
        <w:tc>
          <w:tcPr/>
          <w:p>
            <w:pPr>
              <w:pStyle w:val="Compact"/>
              <w:jc w:val="left"/>
            </w:pPr>
            <w:r>
              <w:t xml:space="preserve">Tower 7, King Fahd Road, Olaya District, Saudi Arabia Riyadh 12212</w:t>
            </w:r>
          </w:p>
        </w:tc>
      </w:tr>
      <w:tr>
        <w:tc>
          <w:tcPr/>
          <w:p>
            <w:pPr>
              <w:pStyle w:val="Compact"/>
              <w:jc w:val="left"/>
            </w:pPr>
            <w:r>
              <w:rPr>
                <w:bCs/>
                <w:b/>
              </w:rPr>
              <w:t xml:space="preserve">CR Number:</w:t>
            </w:r>
          </w:p>
        </w:tc>
        <w:tc>
          <w:tcPr/>
          <w:p>
            <w:pPr>
              <w:pStyle w:val="Compact"/>
              <w:jc w:val="left"/>
            </w:pPr>
            <w:r>
              <w:t xml:space="preserve">1010XXXXXX</w:t>
            </w:r>
          </w:p>
        </w:tc>
      </w:tr>
      <w:tr>
        <w:tc>
          <w:tcPr/>
          <w:p>
            <w:pPr>
              <w:pStyle w:val="Compact"/>
              <w:jc w:val="left"/>
            </w:pPr>
            <w:r>
              <w:rPr>
                <w:bCs/>
                <w:b/>
              </w:rPr>
              <w:t xml:space="preserve">VAT Number:</w:t>
            </w:r>
          </w:p>
        </w:tc>
        <w:tc>
          <w:tcPr/>
          <w:p>
            <w:pPr>
              <w:pStyle w:val="Compact"/>
              <w:jc w:val="left"/>
            </w:pPr>
            <w:r>
              <w:t xml:space="preserve">310XXXXXXXXXXXXX5</w:t>
            </w:r>
          </w:p>
        </w:tc>
      </w:tr>
      <w:tr>
        <w:tc>
          <w:tcPr/>
          <w:p>
            <w:pPr>
              <w:pStyle w:val="Compact"/>
              <w:jc w:val="left"/>
            </w:pPr>
            <w:r>
              <w:rPr>
                <w:bCs/>
                <w:b/>
              </w:rPr>
              <w:t xml:space="preserve">Contact Person:</w:t>
            </w:r>
          </w:p>
        </w:tc>
        <w:tc>
          <w:tcPr/>
          <w:p>
            <w:pPr>
              <w:pStyle w:val="Compact"/>
              <w:jc w:val="left"/>
            </w:pPr>
            <w:r>
              <w:t xml:space="preserve">Eng. Khalid Al-Mutairi – Head of Procurement</w:t>
            </w:r>
          </w:p>
        </w:tc>
      </w:tr>
      <w:tr>
        <w:tc>
          <w:tcPr/>
          <w:p>
            <w:pPr>
              <w:pStyle w:val="Compact"/>
              <w:jc w:val="left"/>
            </w:pPr>
            <w:r>
              <w:rPr>
                <w:bCs/>
                <w:b/>
              </w:rPr>
              <w:t xml:space="preserve">Email:</w:t>
            </w:r>
          </w:p>
        </w:tc>
        <w:tc>
          <w:tcPr/>
          <w:p>
            <w:pPr>
              <w:pStyle w:val="Compact"/>
              <w:jc w:val="left"/>
            </w:pPr>
            <w:r>
              <w:t xml:space="preserve">procurement@alriyadhenergy.sa</w:t>
            </w:r>
          </w:p>
        </w:tc>
      </w:tr>
      <w:tr>
        <w:tc>
          <w:tcPr/>
          <w:p>
            <w:pPr>
              <w:pStyle w:val="Compact"/>
              <w:jc w:val="left"/>
            </w:pPr>
            <w:r>
              <w:rPr>
                <w:bCs/>
                <w:b/>
              </w:rPr>
              <w:t xml:space="preserve">Phone:</w:t>
            </w:r>
          </w:p>
        </w:tc>
        <w:tc>
          <w:tcPr/>
          <w:p>
            <w:pPr>
              <w:pStyle w:val="Compact"/>
              <w:jc w:val="left"/>
            </w:pPr>
            <w:r>
              <w:t xml:space="preserve">+966 11 456 7890</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Desert Petroleum Consulting Group FZE</w:t>
            </w:r>
          </w:p>
        </w:tc>
      </w:tr>
      <w:tr>
        <w:tc>
          <w:tcPr/>
          <w:p>
            <w:pPr>
              <w:pStyle w:val="Compact"/>
              <w:jc w:val="left"/>
            </w:pPr>
            <w:r>
              <w:rPr>
                <w:bCs/>
                <w:b/>
              </w:rPr>
              <w:t xml:space="preserve">Address:</w:t>
            </w:r>
          </w:p>
        </w:tc>
        <w:tc>
          <w:tcPr/>
          <w:p>
            <w:pPr>
              <w:pStyle w:val="Compact"/>
              <w:jc w:val="left"/>
            </w:pPr>
            <w:r>
              <w:t xml:space="preserve">Office 12, Al Nakheel Business Centre, Al Malqa District, Saudi Arabia Riyadh 13321</w:t>
            </w:r>
          </w:p>
        </w:tc>
      </w:tr>
      <w:tr>
        <w:tc>
          <w:tcPr/>
          <w:p>
            <w:pPr>
              <w:pStyle w:val="Compact"/>
              <w:jc w:val="left"/>
            </w:pPr>
            <w:r>
              <w:rPr>
                <w:bCs/>
                <w:b/>
              </w:rPr>
              <w:t xml:space="preserve">CR Number:</w:t>
            </w:r>
          </w:p>
        </w:tc>
        <w:tc>
          <w:tcPr/>
          <w:p>
            <w:pPr>
              <w:pStyle w:val="Compact"/>
              <w:jc w:val="left"/>
            </w:pPr>
            <w:r>
              <w:t xml:space="preserve">1010YYYYYY</w:t>
            </w:r>
          </w:p>
        </w:tc>
      </w:tr>
      <w:tr>
        <w:tc>
          <w:tcPr/>
          <w:p>
            <w:pPr>
              <w:pStyle w:val="Compact"/>
              <w:jc w:val="left"/>
            </w:pPr>
            <w:r>
              <w:rPr>
                <w:bCs/>
                <w:b/>
              </w:rPr>
              <w:t xml:space="preserve">VAT Number:</w:t>
            </w:r>
          </w:p>
        </w:tc>
        <w:tc>
          <w:tcPr/>
          <w:p>
            <w:pPr>
              <w:pStyle w:val="Compact"/>
              <w:jc w:val="left"/>
            </w:pPr>
            <w:r>
              <w:t xml:space="preserve">310YYYYYYYYYYYYY5</w:t>
            </w:r>
          </w:p>
        </w:tc>
      </w:tr>
      <w:tr>
        <w:tc>
          <w:tcPr/>
          <w:p>
            <w:pPr>
              <w:pStyle w:val="Compact"/>
              <w:jc w:val="left"/>
            </w:pPr>
            <w:r>
              <w:rPr>
                <w:bCs/>
                <w:b/>
              </w:rPr>
              <w:t xml:space="preserve">Contact Person:</w:t>
            </w:r>
          </w:p>
        </w:tc>
        <w:tc>
          <w:tcPr/>
          <w:p>
            <w:pPr>
              <w:pStyle w:val="Compact"/>
              <w:jc w:val="left"/>
            </w:pPr>
            <w:r>
              <w:t xml:space="preserve">Dr. Sarah Al-Harbi – Project Director</w:t>
            </w:r>
          </w:p>
        </w:tc>
      </w:tr>
      <w:tr>
        <w:tc>
          <w:tcPr/>
          <w:p>
            <w:pPr>
              <w:pStyle w:val="Compact"/>
              <w:jc w:val="left"/>
            </w:pPr>
            <w:r>
              <w:rPr>
                <w:bCs/>
                <w:b/>
              </w:rPr>
              <w:t xml:space="preserve">Email:</w:t>
            </w:r>
          </w:p>
        </w:tc>
        <w:tc>
          <w:tcPr/>
          <w:p>
            <w:pPr>
              <w:pStyle w:val="Compact"/>
              <w:jc w:val="left"/>
            </w:pPr>
            <w:r>
              <w:t xml:space="preserve">projects@desertpetro.sa</w:t>
            </w:r>
          </w:p>
        </w:tc>
      </w:tr>
      <w:tr>
        <w:tc>
          <w:tcPr/>
          <w:p>
            <w:pPr>
              <w:pStyle w:val="Compact"/>
              <w:jc w:val="left"/>
            </w:pPr>
            <w:r>
              <w:rPr>
                <w:bCs/>
                <w:b/>
              </w:rPr>
              <w:t xml:space="preserve">Phone:</w:t>
            </w:r>
          </w:p>
        </w:tc>
        <w:tc>
          <w:tcPr/>
          <w:p>
            <w:pPr>
              <w:pStyle w:val="Compact"/>
              <w:jc w:val="left"/>
            </w:pPr>
            <w:r>
              <w:t xml:space="preserve">+966 11 234 5678</w:t>
            </w:r>
          </w:p>
        </w:tc>
      </w:tr>
    </w:tbl>
    <w:bookmarkEnd w:id="23"/>
    <w:bookmarkStart w:id="24" w:name="X172d1c808c4414fdba3465075e4be1d7d1ef344"/>
    <w:p>
      <w:pPr>
        <w:pStyle w:val="Heading2"/>
      </w:pPr>
      <w:r>
        <w:t xml:space="preserve">4. Scope of Work – Petroleum Engineer Services</w:t>
      </w:r>
    </w:p>
    <w:p>
      <w:pPr>
        <w:pStyle w:val="FirstParagraph"/>
      </w:pPr>
      <w:r>
        <w:t xml:space="preserve">This</w:t>
      </w:r>
      <w:r>
        <w:t xml:space="preserve"> </w:t>
      </w:r>
      <w:r>
        <w:t xml:space="preserve">Purchase Order</w:t>
      </w:r>
      <w:r>
        <w:t xml:space="preserve"> </w:t>
      </w:r>
      <w:r>
        <w:t xml:space="preserve">is issued by Al-Riyadh Energy &amp; Resources Company Ltd. to Desert Petroleum Consulting Group FZE for the engagement of a qualified</w:t>
      </w:r>
      <w:r>
        <w:t xml:space="preserve"> </w:t>
      </w:r>
      <w:r>
        <w:t xml:space="preserve">Petroleum Engineer</w:t>
      </w:r>
      <w:r>
        <w:t xml:space="preserve"> </w:t>
      </w:r>
      <w:r>
        <w:t xml:space="preserve">to provide comprehensive technical services in support of the buyer's upstream exploration and production operations located in</w:t>
      </w:r>
      <w:r>
        <w:t xml:space="preserve"> </w:t>
      </w:r>
      <w:r>
        <w:t xml:space="preserve">Saudi Arabia Riyadh</w:t>
      </w:r>
      <w:r>
        <w:t xml:space="preserve"> </w:t>
      </w:r>
      <w:r>
        <w:t xml:space="preserve">and its surrounding industrial zones. The</w:t>
      </w:r>
      <w:r>
        <w:t xml:space="preserve"> </w:t>
      </w:r>
      <w:r>
        <w:t xml:space="preserve">Petroleum Engineer</w:t>
      </w:r>
      <w:r>
        <w:t xml:space="preserve"> </w:t>
      </w:r>
      <w:r>
        <w:t xml:space="preserve">shall be responsible for the following deliverables and activities:</w:t>
      </w:r>
    </w:p>
    <w:p>
      <w:pPr>
        <w:numPr>
          <w:ilvl w:val="0"/>
          <w:numId w:val="1001"/>
        </w:numPr>
        <w:pStyle w:val="Compact"/>
      </w:pPr>
      <w:r>
        <w:t xml:space="preserve">Conduct detailed reservoir characterization and volumetric analysis for three (3) active oil fields in the Riyadh industrial corridor, including well log interpretation, core sample evaluation, and pressure transient analysis.</w:t>
      </w:r>
    </w:p>
    <w:p>
      <w:pPr>
        <w:numPr>
          <w:ilvl w:val="0"/>
          <w:numId w:val="1001"/>
        </w:numPr>
        <w:pStyle w:val="Compact"/>
      </w:pPr>
      <w:r>
        <w:t xml:space="preserve">Develop and maintain production forecasting models using industry-standard software (Petrel, Eclipse, or equivalent) to optimize recovery rates and reduce operational downtime.</w:t>
      </w:r>
    </w:p>
    <w:p>
      <w:pPr>
        <w:numPr>
          <w:ilvl w:val="0"/>
          <w:numId w:val="1001"/>
        </w:numPr>
        <w:pStyle w:val="Compact"/>
      </w:pPr>
      <w:r>
        <w:t xml:space="preserve">Prepare monthly technical reports and quarterly performance reviews for the</w:t>
      </w:r>
      <w:r>
        <w:t xml:space="preserve"> </w:t>
      </w:r>
      <w:r>
        <w:t xml:space="preserve">Petroleum Engineer</w:t>
      </w:r>
      <w:r>
        <w:t xml:space="preserve"> </w:t>
      </w:r>
      <w:r>
        <w:t xml:space="preserve">engagement, submitted to the buyer's technical committee in Saudi Arabia Riyadh.</w:t>
      </w:r>
    </w:p>
    <w:p>
      <w:pPr>
        <w:numPr>
          <w:ilvl w:val="0"/>
          <w:numId w:val="1001"/>
        </w:numPr>
        <w:pStyle w:val="Compact"/>
      </w:pPr>
      <w:r>
        <w:t xml:space="preserve">Provide on-site supervision and technical guidance at the buyer's processing facilities located in King Abdullah Economic City, Saudi Arabia Riyadh, for a minimum of 120 working days per contract year.</w:t>
      </w:r>
    </w:p>
    <w:p>
      <w:pPr>
        <w:numPr>
          <w:ilvl w:val="0"/>
          <w:numId w:val="1001"/>
        </w:numPr>
        <w:pStyle w:val="Compact"/>
      </w:pPr>
      <w:r>
        <w:t xml:space="preserve">Review and approve all well completion designs, stimulation programs, and artificial lift system modifications prior to implementation.</w:t>
      </w:r>
    </w:p>
    <w:p>
      <w:pPr>
        <w:numPr>
          <w:ilvl w:val="0"/>
          <w:numId w:val="1001"/>
        </w:numPr>
        <w:pStyle w:val="Compact"/>
      </w:pPr>
      <w:r>
        <w:t xml:space="preserve">Coordinate with the Saudi Arabian Oil Company (Saudi Aramco) regulatory liaison office in Riyadh to ensure full compliance with the Kingdom's petroleum regulations, environmental standards, and HSE requirements.</w:t>
      </w:r>
    </w:p>
    <w:p>
      <w:pPr>
        <w:numPr>
          <w:ilvl w:val="0"/>
          <w:numId w:val="1001"/>
        </w:numPr>
        <w:pStyle w:val="Compact"/>
      </w:pPr>
      <w:r>
        <w:t xml:space="preserve">Deliver a final comprehensive technical report summarizing all findings, recommendations, and optimization strategies upon completion of the engagement period.</w:t>
      </w:r>
    </w:p>
    <w:bookmarkEnd w:id="24"/>
    <w:bookmarkStart w:id="25" w:name="financial-summary"/>
    <w:p>
      <w:pPr>
        <w:pStyle w:val="Heading2"/>
      </w:pPr>
      <w:r>
        <w:t xml:space="preserve">5.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(SAR)</w:t>
            </w:r>
          </w:p>
        </w:tc>
        <w:tc>
          <w:tcPr/>
          <w:p>
            <w:pPr>
              <w:pStyle w:val="Compact"/>
              <w:jc w:val="left"/>
            </w:pPr>
            <w:r>
              <w:t xml:space="preserve">Quantity</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Senior Petroleum Engineer – Monthly Retainer (12 months)</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Reservoir Modeling &amp; Simulation Software License (Annual)</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On-Site Technical Supervision – Saudi Arabia Riyadh (120 days)</w:t>
            </w:r>
          </w:p>
        </w:tc>
        <w:tc>
          <w:tcPr/>
          <w:p>
            <w:pPr>
              <w:pStyle w:val="Compact"/>
              <w:jc w:val="left"/>
            </w:pPr>
            <w:r>
              <w:t xml:space="preserve">3,500</w:t>
            </w:r>
          </w:p>
        </w:tc>
        <w:tc>
          <w:tcPr/>
          <w:p>
            <w:pPr>
              <w:pStyle w:val="Compact"/>
              <w:jc w:val="left"/>
            </w:pPr>
            <w:r>
              <w:t xml:space="preserve">120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Travel, Accommodation &amp; Per Diem – Riyadh Region</w:t>
            </w:r>
          </w:p>
        </w:tc>
        <w:tc>
          <w:tcPr/>
          <w:p>
            <w:pPr>
              <w:pStyle w:val="Compact"/>
              <w:jc w:val="left"/>
            </w:pPr>
            <w:r>
              <w:t xml:space="preserve">1,200</w:t>
            </w:r>
          </w:p>
        </w:tc>
        <w:tc>
          <w:tcPr/>
          <w:p>
            <w:pPr>
              <w:pStyle w:val="Compact"/>
              <w:jc w:val="left"/>
            </w:pPr>
            <w:r>
              <w:t xml:space="preserve">120</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Regulatory Compliance &amp; HSE Audit Support</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gridSpan w:val="4"/>
          </w:tcPr>
          <w:p>
            <w:pPr>
              <w:pStyle w:val="Compact"/>
              <w:jc w:val="right"/>
            </w:pPr>
            <w:r>
              <w:rPr>
                <w:bCs/>
                <w:b/>
              </w:rPr>
              <w:t xml:space="preserve">Subtotal</w:t>
            </w:r>
          </w:p>
        </w:tc>
        <w:tc>
          <w:tcPr/>
          <w:p>
            <w:pPr>
              <w:pStyle w:val="Compact"/>
              <w:jc w:val="left"/>
            </w:pPr>
            <w:r>
              <w:rPr>
                <w:bCs/>
                <w:b/>
              </w:rPr>
              <w:t xml:space="preserve">1,654,000</w:t>
            </w:r>
          </w:p>
        </w:tc>
      </w:tr>
      <w:tr>
        <w:tc>
          <w:tcPr>
            <w:gridSpan w:val="4"/>
          </w:tcPr>
          <w:p>
            <w:pPr>
              <w:pStyle w:val="Compact"/>
              <w:jc w:val="right"/>
            </w:pPr>
            <w:r>
              <w:t xml:space="preserve">VAT (15%)</w:t>
            </w:r>
          </w:p>
        </w:tc>
        <w:tc>
          <w:tcPr/>
          <w:p>
            <w:pPr>
              <w:pStyle w:val="Compact"/>
              <w:jc w:val="left"/>
            </w:pPr>
            <w:r>
              <w:t xml:space="preserve">248,100</w:t>
            </w:r>
          </w:p>
        </w:tc>
      </w:tr>
      <w:tr>
        <w:tc>
          <w:tcPr>
            <w:gridSpan w:val="4"/>
          </w:tcPr>
          <w:p>
            <w:pPr>
              <w:pStyle w:val="Compact"/>
              <w:jc w:val="right"/>
            </w:pPr>
            <w:r>
              <w:rPr>
                <w:bCs/>
                <w:b/>
              </w:rPr>
              <w:t xml:space="preserve">Total Purchase Order Value</w:t>
            </w:r>
          </w:p>
        </w:tc>
        <w:tc>
          <w:tcPr/>
          <w:p>
            <w:pPr>
              <w:pStyle w:val="Compact"/>
              <w:jc w:val="left"/>
            </w:pPr>
            <w:r>
              <w:rPr>
                <w:bCs/>
                <w:b/>
              </w:rPr>
              <w:t xml:space="preserve">1,902,100 SAR</w:t>
            </w:r>
          </w:p>
        </w:tc>
      </w:tr>
    </w:tbl>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Supplier upon countersignature by both parties. All terms herein shall be governed by the laws of the Kingdom of Saudi Arabia.</w:t>
      </w:r>
    </w:p>
    <w:p>
      <w:pPr>
        <w:numPr>
          <w:ilvl w:val="0"/>
          <w:numId w:val="1002"/>
        </w:numPr>
        <w:pStyle w:val="Compact"/>
      </w:pPr>
      <w:r>
        <w:t xml:space="preserve">The</w:t>
      </w:r>
      <w:r>
        <w:t xml:space="preserve"> </w:t>
      </w:r>
      <w:r>
        <w:t xml:space="preserve">Petroleum Engineer</w:t>
      </w:r>
      <w:r>
        <w:t xml:space="preserve"> </w:t>
      </w:r>
      <w:r>
        <w:t xml:space="preserve">engaged under this Purchase Order must hold a valid professional license issued by the Saudi Commission for Health Specialties (SCFHS) or the relevant engineering regulatory body in Saudi Arabia Riyadh, and must possess a minimum of fifteen (15) years of demonstrated experience in upstream petroleum operations.</w:t>
      </w:r>
    </w:p>
    <w:p>
      <w:pPr>
        <w:numPr>
          <w:ilvl w:val="0"/>
          <w:numId w:val="1002"/>
        </w:numPr>
        <w:pStyle w:val="Compact"/>
      </w:pPr>
      <w:r>
        <w:t xml:space="preserve">All work performed under this Purchase Order shall be conducted in strict accordance with the Saudi Standards, Metrology and Quality Organization (SASO) regulations and the environmental protection guidelines enforced in Saudi Arabia Riyadh.</w:t>
      </w:r>
    </w:p>
    <w:p>
      <w:pPr>
        <w:numPr>
          <w:ilvl w:val="0"/>
          <w:numId w:val="1002"/>
        </w:numPr>
        <w:pStyle w:val="Compact"/>
      </w:pPr>
      <w:r>
        <w:t xml:space="preserve">The Supplier shall maintain comprehensive professional indemnity insurance with a minimum coverage of SAR 5,000,000 for the duration of this Purchase Order, naming the Buyer as an additional insured party.</w:t>
      </w:r>
    </w:p>
    <w:p>
      <w:pPr>
        <w:numPr>
          <w:ilvl w:val="0"/>
          <w:numId w:val="1002"/>
        </w:numPr>
        <w:pStyle w:val="Compact"/>
      </w:pPr>
      <w:r>
        <w:t xml:space="preserve">Any changes to the scope of work, timeline, or financial terms of this Purchase Order must be documented in a formal Change Order signed by authorized representatives of both parties prior to implementation.</w:t>
      </w:r>
    </w:p>
    <w:p>
      <w:pPr>
        <w:numPr>
          <w:ilvl w:val="0"/>
          <w:numId w:val="1002"/>
        </w:numPr>
        <w:pStyle w:val="Compact"/>
      </w:pPr>
      <w:r>
        <w:t xml:space="preserve">Confidentiality: All data, reports, and technical information generated during the Petroleum Engineer engagement in Saudi Arabia Riyadh shall be treated as proprietary to the Buyer. The Supplier agrees to a non-disclosure period of five (5) years following the termination of this Purchase Order.</w:t>
      </w:r>
    </w:p>
    <w:p>
      <w:pPr>
        <w:numPr>
          <w:ilvl w:val="0"/>
          <w:numId w:val="1002"/>
        </w:numPr>
        <w:pStyle w:val="Compact"/>
      </w:pPr>
      <w:r>
        <w:t xml:space="preserve">Dispute resolution: Any disputes arising from this Purchase Order shall be resolved through arbitration in Riyadh, Saudi Arabia, in accordance with the rules of the Saudi Center for Commercial Arbitration (SCCA).</w:t>
      </w:r>
    </w:p>
    <w:p>
      <w:pPr>
        <w:numPr>
          <w:ilvl w:val="0"/>
          <w:numId w:val="1002"/>
        </w:numPr>
        <w:pStyle w:val="Compact"/>
      </w:pPr>
      <w:r>
        <w:t xml:space="preserve">The Supplier shall ensure that the assigned Petroleum Engineer complies with all visa, work permit, and Iqama requirements mandated by the Ministry of Human Resources and Social Development in Saudi Arabia Riyadh.</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all terms, conditions, and obligations outlined in this</w:t>
      </w:r>
      <w:r>
        <w:t xml:space="preserve"> </w:t>
      </w:r>
      <w:r>
        <w:t xml:space="preserve">Purchase Order</w:t>
      </w:r>
      <w:r>
        <w:t xml:space="preserve"> </w:t>
      </w:r>
      <w:r>
        <w:t xml:space="preserve">for the engagement of a</w:t>
      </w:r>
      <w:r>
        <w:t xml:space="preserve"> </w:t>
      </w:r>
      <w:r>
        <w:t xml:space="preserve">Petroleum Engineer</w:t>
      </w:r>
      <w:r>
        <w:t xml:space="preserve"> </w:t>
      </w:r>
      <w:r>
        <w:t xml:space="preserve">in</w:t>
      </w:r>
      <w:r>
        <w:t xml:space="preserve"> </w:t>
      </w:r>
      <w:r>
        <w:t xml:space="preserve">Saudi Arabia Riyadh</w:t>
      </w:r>
      <w:r>
        <w:t xml:space="preserve">. This document is valid for a period of thirty (30) days from the date of issue, after which it shall automatically lapse unless renewed in writing.</w:t>
      </w:r>
    </w:p>
    <w:bookmarkEnd w:id="27"/>
    <w:p>
      <w:pPr>
        <w:pStyle w:val="BodyText"/>
      </w:pPr>
      <w:r>
        <w:rPr>
          <w:bCs/>
          <w:b/>
        </w:rPr>
        <w:t xml:space="preserve">For and on behalf of the Buyer:</w:t>
      </w:r>
    </w:p>
    <w:p>
      <w:pPr>
        <w:pStyle w:val="BodyText"/>
      </w:pPr>
      <w:r>
        <w:t xml:space="preserve">Al-Riyadh Energy &amp; Resources Company Ltd.</w:t>
      </w:r>
    </w:p>
    <w:p>
      <w:pPr>
        <w:pStyle w:val="BodyText"/>
      </w:pPr>
      <w:r>
        <w:t xml:space="preserve">Name: Eng. Khalid Al-Mutairi</w:t>
      </w:r>
      <w:r>
        <w:br/>
      </w:r>
      <w:r>
        <w:t xml:space="preserve">Title: Head of Procurement</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Supplier:</w:t>
      </w:r>
    </w:p>
    <w:p>
      <w:pPr>
        <w:pStyle w:val="BodyText"/>
      </w:pPr>
      <w:r>
        <w:t xml:space="preserve">Desert Petroleum Consulting Group FZE</w:t>
      </w:r>
    </w:p>
    <w:p>
      <w:pPr>
        <w:pStyle w:val="BodyText"/>
      </w:pPr>
      <w:r>
        <w:t xml:space="preserve">Name: Dr. Sarah Al-Harbi</w:t>
      </w:r>
      <w:r>
        <w:br/>
      </w:r>
      <w:r>
        <w:t xml:space="preserve">Title: Project Director</w:t>
      </w:r>
      <w:r>
        <w:br/>
      </w:r>
      <w:r>
        <w:t xml:space="preserve">Signature: _________________________</w:t>
      </w:r>
      <w:r>
        <w:br/>
      </w:r>
      <w:r>
        <w:t xml:space="preserve">Date: _________________________</w:t>
      </w:r>
      <w:r>
        <w:br/>
      </w:r>
      <w:r>
        <w:t xml:space="preserve">Company Stamp:</w:t>
      </w:r>
    </w:p>
    <w:p>
      <w:pPr>
        <w:pStyle w:val="BodyText"/>
      </w:pPr>
      <w:r>
        <w:t xml:space="preserve">This Purchase Order (SA-RYD-2025-PE-04782) was prepared and issued by Al-Riyadh Energy &amp; Resources Company Ltd., Saudi Arabia Riyadh. All communications regarding this Purchase Order shall be directed to the procurement department at the address listed in Section 2. This document is confidential and intended solely for the named parties. Unauthorized reproduction or distribution is strictly prohibited under Saudi Arabian commercial law.</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Saudi Arabia Riyadh</dc:title>
  <dc:creator/>
  <dc:language>en</dc:language>
  <cp:keywords/>
  <dcterms:created xsi:type="dcterms:W3CDTF">2026-10-10T07:29:07Z</dcterms:created>
  <dcterms:modified xsi:type="dcterms:W3CDTF">2026-10-10T07:29:07Z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