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and</w:t>
      </w:r>
      <w:r>
        <w:t xml:space="preserve"> </w:t>
      </w:r>
      <w:r>
        <w:t xml:space="preserve">Pharmaceutical</w:t>
      </w:r>
      <w:r>
        <w:t xml:space="preserve"> </w:t>
      </w:r>
      <w:r>
        <w:t xml:space="preserve">Supplies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Pharmacist Professional Services &amp; Pharmaceutical Supply Procurement</w:t>
      </w:r>
    </w:p>
    <w:p>
      <w:pPr>
        <w:pStyle w:val="BodyText"/>
      </w:pPr>
      <w:r>
        <w:t xml:space="preserve">Bangladesh Dhaka – National Capital Territory</w:t>
      </w:r>
    </w:p>
    <w:p>
      <w:pPr>
        <w:pStyle w:val="BodyText"/>
      </w:pPr>
      <w:r>
        <w:t xml:space="preserve">PO No: BD-DHK-PHARM-2025-00472</w:t>
      </w:r>
    </w:p>
    <w:p>
      <w:pPr>
        <w:pStyle w:val="BodyText"/>
      </w:pPr>
      <w:r>
        <w:t xml:space="preserve">Date of Issue: 15 June 2025</w:t>
      </w:r>
    </w:p>
    <w:bookmarkEnd w:id="20"/>
    <w:bookmarkStart w:id="21"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Dhaka Central Pharmacy &amp; Healthcare Services Ltd.</w:t>
            </w:r>
          </w:p>
        </w:tc>
      </w:tr>
      <w:tr>
        <w:tc>
          <w:tcPr/>
          <w:p>
            <w:pPr>
              <w:pStyle w:val="Compact"/>
              <w:jc w:val="left"/>
            </w:pPr>
            <w:r>
              <w:t xml:space="preserve">Address</w:t>
            </w:r>
          </w:p>
        </w:tc>
        <w:tc>
          <w:tcPr/>
          <w:p>
            <w:pPr>
              <w:pStyle w:val="Compact"/>
              <w:jc w:val="left"/>
            </w:pPr>
            <w:r>
              <w:t xml:space="preserve">House 42, Road 11, Banani, Bangladesh Dhaka-1213</w:t>
            </w:r>
          </w:p>
        </w:tc>
      </w:tr>
      <w:tr>
        <w:tc>
          <w:tcPr/>
          <w:p>
            <w:pPr>
              <w:pStyle w:val="Compact"/>
              <w:jc w:val="left"/>
            </w:pPr>
            <w:r>
              <w:t xml:space="preserve">Trade License No.</w:t>
            </w:r>
          </w:p>
        </w:tc>
        <w:tc>
          <w:tcPr/>
          <w:p>
            <w:pPr>
              <w:pStyle w:val="Compact"/>
              <w:jc w:val="left"/>
            </w:pPr>
            <w:r>
              <w:t xml:space="preserve">DL-2019-0884521</w:t>
            </w:r>
          </w:p>
        </w:tc>
      </w:tr>
      <w:tr>
        <w:tc>
          <w:tcPr/>
          <w:p>
            <w:pPr>
              <w:pStyle w:val="Compact"/>
              <w:jc w:val="left"/>
            </w:pPr>
            <w:r>
              <w:t xml:space="preserve">VAT Registration No.</w:t>
            </w:r>
          </w:p>
        </w:tc>
        <w:tc>
          <w:tcPr/>
          <w:p>
            <w:pPr>
              <w:pStyle w:val="Compact"/>
              <w:jc w:val="left"/>
            </w:pPr>
            <w:r>
              <w:t xml:space="preserve">000-456789-101</w:t>
            </w:r>
          </w:p>
        </w:tc>
      </w:tr>
      <w:tr>
        <w:tc>
          <w:tcPr/>
          <w:p>
            <w:pPr>
              <w:pStyle w:val="Compact"/>
              <w:jc w:val="left"/>
            </w:pPr>
            <w:r>
              <w:t xml:space="preserve">Contact Person</w:t>
            </w:r>
          </w:p>
        </w:tc>
        <w:tc>
          <w:tcPr/>
          <w:p>
            <w:pPr>
              <w:pStyle w:val="Compact"/>
              <w:jc w:val="left"/>
            </w:pPr>
            <w:r>
              <w:t xml:space="preserve">Mr. Rafiqul Islam, Procurement Manager</w:t>
            </w:r>
          </w:p>
        </w:tc>
      </w:tr>
      <w:tr>
        <w:tc>
          <w:tcPr/>
          <w:p>
            <w:pPr>
              <w:pStyle w:val="Compact"/>
              <w:jc w:val="left"/>
            </w:pPr>
            <w:r>
              <w:t xml:space="preserve">Telephone / Email</w:t>
            </w:r>
          </w:p>
        </w:tc>
        <w:tc>
          <w:tcPr/>
          <w:p>
            <w:pPr>
              <w:pStyle w:val="Compact"/>
              <w:jc w:val="left"/>
            </w:pPr>
            <w:r>
              <w:t xml:space="preserve">+880-2-8845672 / procurement@dhakacentralpharmacy.com.bd</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MediPharm Professional Consultants &amp; Supplies (BD) Ltd.</w:t>
            </w:r>
          </w:p>
        </w:tc>
      </w:tr>
      <w:tr>
        <w:tc>
          <w:tcPr/>
          <w:p>
            <w:pPr>
              <w:pStyle w:val="Compact"/>
              <w:jc w:val="left"/>
            </w:pPr>
            <w:r>
              <w:t xml:space="preserve">Address</w:t>
            </w:r>
          </w:p>
        </w:tc>
        <w:tc>
          <w:tcPr/>
          <w:p>
            <w:pPr>
              <w:pStyle w:val="Compact"/>
              <w:jc w:val="left"/>
            </w:pPr>
            <w:r>
              <w:t xml:space="preserve">Plot 7, Level 3, Gulshan Avenue, Bangladesh Dhaka-1212</w:t>
            </w:r>
          </w:p>
        </w:tc>
      </w:tr>
      <w:tr>
        <w:tc>
          <w:tcPr/>
          <w:p>
            <w:pPr>
              <w:pStyle w:val="Compact"/>
              <w:jc w:val="left"/>
            </w:pPr>
            <w:r>
              <w:t xml:space="preserve">Trade License No.</w:t>
            </w:r>
          </w:p>
        </w:tc>
        <w:tc>
          <w:tcPr/>
          <w:p>
            <w:pPr>
              <w:pStyle w:val="Compact"/>
              <w:jc w:val="left"/>
            </w:pPr>
            <w:r>
              <w:t xml:space="preserve">DL-2020-1123456</w:t>
            </w:r>
          </w:p>
        </w:tc>
      </w:tr>
      <w:tr>
        <w:tc>
          <w:tcPr/>
          <w:p>
            <w:pPr>
              <w:pStyle w:val="Compact"/>
              <w:jc w:val="left"/>
            </w:pPr>
            <w:r>
              <w:t xml:space="preserve">VAT Registration No.</w:t>
            </w:r>
          </w:p>
        </w:tc>
        <w:tc>
          <w:tcPr/>
          <w:p>
            <w:pPr>
              <w:pStyle w:val="Compact"/>
              <w:jc w:val="left"/>
            </w:pPr>
            <w:r>
              <w:t xml:space="preserve">000-987654-201</w:t>
            </w:r>
          </w:p>
        </w:tc>
      </w:tr>
      <w:tr>
        <w:tc>
          <w:tcPr/>
          <w:p>
            <w:pPr>
              <w:pStyle w:val="Compact"/>
              <w:jc w:val="left"/>
            </w:pPr>
            <w:r>
              <w:t xml:space="preserve">Contact Person</w:t>
            </w:r>
          </w:p>
        </w:tc>
        <w:tc>
          <w:tcPr/>
          <w:p>
            <w:pPr>
              <w:pStyle w:val="Compact"/>
              <w:jc w:val="left"/>
            </w:pPr>
            <w:r>
              <w:t xml:space="preserve">Ms. Farhana Akter, Business Development Head</w:t>
            </w:r>
          </w:p>
        </w:tc>
      </w:tr>
      <w:tr>
        <w:tc>
          <w:tcPr/>
          <w:p>
            <w:pPr>
              <w:pStyle w:val="Compact"/>
              <w:jc w:val="left"/>
            </w:pPr>
            <w:r>
              <w:t xml:space="preserve">Telephone / Email</w:t>
            </w:r>
          </w:p>
        </w:tc>
        <w:tc>
          <w:tcPr/>
          <w:p>
            <w:pPr>
              <w:pStyle w:val="Compact"/>
              <w:jc w:val="left"/>
            </w:pPr>
            <w:r>
              <w:t xml:space="preserve">+880-2-9876543 / sales@medipharmbd.com</w:t>
            </w:r>
          </w:p>
        </w:tc>
      </w:tr>
    </w:tbl>
    <w:bookmarkEnd w:id="22"/>
    <w:bookmarkStart w:id="23" w:name="scope-of-purchase-order"/>
    <w:p>
      <w:pPr>
        <w:pStyle w:val="Heading2"/>
      </w:pPr>
      <w:r>
        <w:t xml:space="preserve">3. Scope of Purchase Order</w:t>
      </w:r>
    </w:p>
    <w:p>
      <w:pPr>
        <w:pStyle w:val="FirstParagraph"/>
      </w:pPr>
      <w:r>
        <w:t xml:space="preserve">This</w:t>
      </w:r>
      <w:r>
        <w:t xml:space="preserve"> </w:t>
      </w:r>
      <w:r>
        <w:t xml:space="preserve">Purchase Order</w:t>
      </w:r>
      <w:r>
        <w:t xml:space="preserve"> </w:t>
      </w:r>
      <w:r>
        <w:t xml:space="preserve">is issued by Dhaka Central Pharmacy &amp; Healthcare Services Ltd., a registered pharmaceutical retail and distribution entity operating in</w:t>
      </w:r>
      <w:r>
        <w:t xml:space="preserve"> </w:t>
      </w:r>
      <w:r>
        <w:t xml:space="preserve">Bangladesh Dhaka</w:t>
      </w:r>
      <w:r>
        <w:t xml:space="preserve">, for the procurement of professional</w:t>
      </w:r>
      <w:r>
        <w:t xml:space="preserve"> </w:t>
      </w:r>
      <w:r>
        <w:t xml:space="preserve">Pharmacist</w:t>
      </w:r>
      <w:r>
        <w:t xml:space="preserve"> </w:t>
      </w:r>
      <w:r>
        <w:t xml:space="preserve">services, pharmaceutical inventory, laboratory equipment, and ancillary supplies. The</w:t>
      </w:r>
      <w:r>
        <w:t xml:space="preserve"> </w:t>
      </w:r>
      <w:r>
        <w:t xml:space="preserve">Pharmacist</w:t>
      </w:r>
      <w:r>
        <w:t xml:space="preserve"> </w:t>
      </w:r>
      <w:r>
        <w:t xml:space="preserve">engagement under this</w:t>
      </w:r>
      <w:r>
        <w:t xml:space="preserve"> </w:t>
      </w:r>
      <w:r>
        <w:t xml:space="preserve">Purchase Order</w:t>
      </w:r>
      <w:r>
        <w:t xml:space="preserve"> </w:t>
      </w:r>
      <w:r>
        <w:t xml:space="preserve">is intended to ensure compliance with the Bangladesh Pharmacy Act, 2020, and the regulatory standards set forth by the Bangladesh Pharmacy Council. All pharmaceutical products and professional services referenced herein shall be delivered and rendered within the jurisdiction of</w:t>
      </w:r>
      <w:r>
        <w:t xml:space="preserve"> </w:t>
      </w:r>
      <w:r>
        <w:t xml:space="preserve">Bangladesh Dhaka</w:t>
      </w:r>
      <w:r>
        <w:t xml:space="preserve">, specifically at the buyer's premises located in Banani, Dhaka-1213.</w:t>
      </w:r>
    </w:p>
    <w:bookmarkEnd w:id="23"/>
    <w:bookmarkStart w:id="24" w:name="line-items-goods-and-services"/>
    <w:p>
      <w:pPr>
        <w:pStyle w:val="Heading2"/>
      </w:pPr>
      <w:r>
        <w:t xml:space="preserve">4.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1</w:t>
            </w:r>
          </w:p>
        </w:tc>
        <w:tc>
          <w:tcPr/>
          <w:p>
            <w:pPr>
              <w:pStyle w:val="Compact"/>
              <w:jc w:val="left"/>
            </w:pPr>
            <w:r>
              <w:t xml:space="preserve">Registered Pharmacist – Full-time professional services (12-month contract, including drug dispensing, patient counseling, inventory management, and regulatory compliance reporting for Bangladesh Dhaka operations)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Assistant Pharmacist – Part-time support services (6-month contract, Bangladesh Dhaka branch)</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Pharmaceutical Inventory – Essential Medicines (WHO list, Bangladesh Dhaka approved brands), including antibiotics, antihypertensives, antidiabetics, and analgesics</w:t>
            </w:r>
          </w:p>
        </w:tc>
        <w:tc>
          <w:tcPr/>
          <w:p>
            <w:pPr>
              <w:pStyle w:val="Compact"/>
              <w:jc w:val="left"/>
            </w:pPr>
            <w:r>
              <w:t xml:space="preserve">1</w:t>
            </w:r>
          </w:p>
        </w:tc>
        <w:tc>
          <w:tcPr/>
          <w:p>
            <w:pPr>
              <w:pStyle w:val="Compact"/>
              <w:jc w:val="left"/>
            </w:pPr>
            <w:r>
              <w:t xml:space="preserve">Lot</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4</w:t>
            </w:r>
          </w:p>
        </w:tc>
        <w:tc>
          <w:tcPr/>
          <w:p>
            <w:pPr>
              <w:pStyle w:val="Compact"/>
              <w:jc w:val="left"/>
            </w:pPr>
            <w:r>
              <w:t xml:space="preserve">Pharmacist Workstation – Digital dispensing system with barcode scanner, prescription management software, and Bangladesh Pharmacy Council-compliant record-keeping module</w:t>
            </w:r>
          </w:p>
        </w:tc>
        <w:tc>
          <w:tcPr/>
          <w:p>
            <w:pPr>
              <w:pStyle w:val="Compact"/>
              <w:jc w:val="left"/>
            </w:pPr>
            <w:r>
              <w:t xml:space="preserve">2</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5</w:t>
            </w:r>
          </w:p>
        </w:tc>
        <w:tc>
          <w:tcPr/>
          <w:p>
            <w:pPr>
              <w:pStyle w:val="Compact"/>
              <w:jc w:val="left"/>
            </w:pPr>
            <w:r>
              <w:t xml:space="preserve">Pharmaceutical Storage Equipment – Temperature-controlled refrigerator (2°C–8°C) and humidity-controlled cabinet for Bangladesh Dhaka pharmacy operations</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Pharmacist Training &amp; Certification – Continuing Professional Development (CPD) program, 40-hour course on updated Bangladesh Dhaka pharmaceutical regulations and clinical pharmacy practice</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Pharmaceutical Waste Disposal Service – Monthly contract for safe disposal of expired medicines and hazardous waste per Bangladesh Dhaka municipal and environmental regulations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8</w:t>
            </w:r>
          </w:p>
        </w:tc>
        <w:tc>
          <w:tcPr/>
          <w:p>
            <w:pPr>
              <w:pStyle w:val="Compact"/>
              <w:jc w:val="left"/>
            </w:pPr>
            <w:r>
              <w:t xml:space="preserve">Pharmacist Uniforms, ID Badges, and Safety Equipment (PPE) – Annual supply for Bangladesh Dhaka pharmacy staff</w:t>
            </w:r>
          </w:p>
        </w:tc>
        <w:tc>
          <w:tcPr/>
          <w:p>
            <w:pPr>
              <w:pStyle w:val="Compact"/>
              <w:jc w:val="left"/>
            </w:pPr>
            <w:r>
              <w:t xml:space="preserve">10</w:t>
            </w:r>
          </w:p>
        </w:tc>
        <w:tc>
          <w:tcPr/>
          <w:p>
            <w:pPr>
              <w:pStyle w:val="Compact"/>
              <w:jc w:val="left"/>
            </w:pPr>
            <w:r>
              <w:t xml:space="preserve">Set</w:t>
            </w:r>
          </w:p>
        </w:tc>
        <w:tc>
          <w:tcPr/>
          <w:p>
            <w:pPr>
              <w:pStyle w:val="Compact"/>
              <w:jc w:val="left"/>
            </w:pPr>
            <w:r>
              <w:t xml:space="preserve">3,500</w:t>
            </w:r>
          </w:p>
        </w:tc>
        <w:tc>
          <w:tcPr/>
          <w:p>
            <w:pPr>
              <w:pStyle w:val="Compact"/>
              <w:jc w:val="left"/>
            </w:pPr>
            <w:r>
              <w:t xml:space="preserve">35,000</w:t>
            </w:r>
          </w:p>
        </w:tc>
      </w:tr>
      <w:tr>
        <w:tc>
          <w:tcPr>
            <w:gridSpan w:val="5"/>
          </w:tcPr>
          <w:p>
            <w:pPr>
              <w:pStyle w:val="Compact"/>
              <w:jc w:val="right"/>
            </w:pPr>
            <w:r>
              <w:t xml:space="preserve">Subtotal (BDT)</w:t>
            </w:r>
          </w:p>
        </w:tc>
        <w:tc>
          <w:tcPr/>
          <w:p>
            <w:pPr>
              <w:pStyle w:val="Compact"/>
              <w:jc w:val="left"/>
            </w:pPr>
            <w:r>
              <w:t xml:space="preserve">6,001,000</w:t>
            </w:r>
          </w:p>
        </w:tc>
      </w:tr>
      <w:tr>
        <w:tc>
          <w:tcPr>
            <w:gridSpan w:val="5"/>
          </w:tcPr>
          <w:p>
            <w:pPr>
              <w:pStyle w:val="Compact"/>
              <w:jc w:val="right"/>
            </w:pPr>
            <w:r>
              <w:t xml:space="preserve">VAT @ 15% (BDT)</w:t>
            </w:r>
          </w:p>
        </w:tc>
        <w:tc>
          <w:tcPr/>
          <w:p>
            <w:pPr>
              <w:pStyle w:val="Compact"/>
              <w:jc w:val="left"/>
            </w:pPr>
            <w:r>
              <w:t xml:space="preserve">900,150</w:t>
            </w:r>
          </w:p>
        </w:tc>
      </w:tr>
      <w:tr>
        <w:tc>
          <w:tcPr>
            <w:gridSpan w:val="5"/>
          </w:tcPr>
          <w:p>
            <w:pPr>
              <w:pStyle w:val="Compact"/>
              <w:jc w:val="right"/>
            </w:pPr>
            <w:r>
              <w:t xml:space="preserve">Grand Total (BDT)</w:t>
            </w:r>
          </w:p>
        </w:tc>
        <w:tc>
          <w:tcPr/>
          <w:p>
            <w:pPr>
              <w:pStyle w:val="Compact"/>
              <w:jc w:val="left"/>
            </w:pPr>
            <w:r>
              <w:t xml:space="preserve">6,901,150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Delivery and Service Commencement:</w:t>
      </w:r>
      <w:r>
        <w:t xml:space="preserve"> </w:t>
      </w:r>
      <w:r>
        <w:t xml:space="preserve">All pharmaceutical goods listed in this</w:t>
      </w:r>
      <w:r>
        <w:t xml:space="preserve"> </w:t>
      </w:r>
      <w:r>
        <w:t xml:space="preserve">Purchase Order</w:t>
      </w:r>
      <w:r>
        <w:t xml:space="preserve"> </w:t>
      </w:r>
      <w:r>
        <w:t xml:space="preserve">shall be delivered to the buyer's premises in</w:t>
      </w:r>
      <w:r>
        <w:t xml:space="preserve"> </w:t>
      </w:r>
      <w:r>
        <w:t xml:space="preserve">Bangladesh Dhaka</w:t>
      </w:r>
      <w:r>
        <w:t xml:space="preserve"> </w:t>
      </w:r>
      <w:r>
        <w:t xml:space="preserve">within fourteen (14) calendar days from the date of this</w:t>
      </w:r>
      <w:r>
        <w:t xml:space="preserve"> </w:t>
      </w:r>
      <w:r>
        <w:t xml:space="preserve">Purchase Order</w:t>
      </w:r>
      <w:r>
        <w:t xml:space="preserve">. The</w:t>
      </w:r>
      <w:r>
        <w:t xml:space="preserve"> </w:t>
      </w:r>
      <w:r>
        <w:t xml:space="preserve">Pharmacist</w:t>
      </w:r>
      <w:r>
        <w:t xml:space="preserve"> </w:t>
      </w:r>
      <w:r>
        <w:t xml:space="preserve">professional services shall commence within seven (7) calendar days of contract acceptance.</w:t>
      </w:r>
    </w:p>
    <w:p>
      <w:pPr>
        <w:numPr>
          <w:ilvl w:val="0"/>
          <w:numId w:val="1001"/>
        </w:numPr>
        <w:pStyle w:val="Compact"/>
      </w:pPr>
      <w:r>
        <w:rPr>
          <w:bCs/>
          <w:b/>
        </w:rPr>
        <w:t xml:space="preserve">Payment Terms:</w:t>
      </w:r>
      <w:r>
        <w:t xml:space="preserve"> </w:t>
      </w:r>
      <w:r>
        <w:t xml:space="preserve">Payment shall be made in two installments: fifty percent (50%) as an advance upon signing of this</w:t>
      </w:r>
      <w:r>
        <w:t xml:space="preserve"> </w:t>
      </w:r>
      <w:r>
        <w:t xml:space="preserve">Purchase Order</w:t>
      </w:r>
      <w:r>
        <w:t xml:space="preserve">, and the remaining fifty percent (50%) within thirty (30) days of full delivery and satisfactory acceptance of all goods and services. Payment shall be processed via bank transfer to the supplier's designated account in Bangladesh Dhaka.</w:t>
      </w:r>
    </w:p>
    <w:p>
      <w:pPr>
        <w:numPr>
          <w:ilvl w:val="0"/>
          <w:numId w:val="1001"/>
        </w:numPr>
        <w:pStyle w:val="Compact"/>
      </w:pPr>
      <w:r>
        <w:rPr>
          <w:bCs/>
          <w:b/>
        </w:rPr>
        <w:t xml:space="preserve">Pharmacist Qualification and Compliance:</w:t>
      </w:r>
      <w:r>
        <w:t xml:space="preserve"> </w:t>
      </w:r>
      <w:r>
        <w:t xml:space="preserve">The</w:t>
      </w:r>
      <w:r>
        <w:t xml:space="preserve"> </w:t>
      </w:r>
      <w:r>
        <w:t xml:space="preserve">Pharmacist</w:t>
      </w:r>
      <w:r>
        <w:t xml:space="preserve"> </w:t>
      </w:r>
      <w:r>
        <w:t xml:space="preserve">engaged under this</w:t>
      </w:r>
      <w:r>
        <w:t xml:space="preserve"> </w:t>
      </w:r>
      <w:r>
        <w:t xml:space="preserve">Purchase Order</w:t>
      </w:r>
      <w:r>
        <w:t xml:space="preserve"> </w:t>
      </w:r>
      <w:r>
        <w:t xml:space="preserve">must hold a valid registration certificate issued by the Bangladesh Pharmacy Council and a recognized Bachelor of Pharmacy (B.Pharm) or Master of Pharmacy (M.Pharm) degree. The</w:t>
      </w:r>
      <w:r>
        <w:t xml:space="preserve"> </w:t>
      </w:r>
      <w:r>
        <w:t xml:space="preserve">Pharmacist</w:t>
      </w:r>
      <w:r>
        <w:t xml:space="preserve"> </w:t>
      </w:r>
      <w:r>
        <w:t xml:space="preserve">shall comply with all provisions of the Bangladesh Pharmacy Act, 2020, and any applicable regulations enforced within</w:t>
      </w:r>
      <w:r>
        <w:t xml:space="preserve"> </w:t>
      </w:r>
      <w:r>
        <w:t xml:space="preserve">Bangladesh Dhaka</w:t>
      </w:r>
      <w:r>
        <w:t xml:space="preserve">.</w:t>
      </w:r>
    </w:p>
    <w:p>
      <w:pPr>
        <w:numPr>
          <w:ilvl w:val="0"/>
          <w:numId w:val="1001"/>
        </w:numPr>
        <w:pStyle w:val="Compact"/>
      </w:pPr>
      <w:r>
        <w:rPr>
          <w:bCs/>
          <w:b/>
        </w:rPr>
        <w:t xml:space="preserve">Quality Assurance:</w:t>
      </w:r>
      <w:r>
        <w:t xml:space="preserve"> </w:t>
      </w:r>
      <w:r>
        <w:t xml:space="preserve">All pharmaceutical products supplied under this</w:t>
      </w:r>
      <w:r>
        <w:t xml:space="preserve"> </w:t>
      </w:r>
      <w:r>
        <w:t xml:space="preserve">Purchase Order</w:t>
      </w:r>
      <w:r>
        <w:t xml:space="preserve"> </w:t>
      </w:r>
      <w:r>
        <w:t xml:space="preserve">must be manufactured by Bangladesh Drug Administration (BDA)-approved manufacturers, bear valid batch numbers, and carry a minimum of twelve (12) months remaining shelf life at the time of delivery to</w:t>
      </w:r>
      <w:r>
        <w:t xml:space="preserve"> </w:t>
      </w:r>
      <w:r>
        <w:t xml:space="preserve">Bangladesh Dhaka</w:t>
      </w:r>
      <w:r>
        <w:t xml:space="preserve">.</w:t>
      </w:r>
    </w:p>
    <w:p>
      <w:pPr>
        <w:numPr>
          <w:ilvl w:val="0"/>
          <w:numId w:val="1001"/>
        </w:numPr>
        <w:pStyle w:val="Compact"/>
      </w:pPr>
      <w:r>
        <w:rPr>
          <w:bCs/>
          <w:b/>
        </w:rPr>
        <w:t xml:space="preserve">Warranty and Returns:</w:t>
      </w:r>
      <w:r>
        <w:t xml:space="preserve"> </w:t>
      </w:r>
      <w:r>
        <w:t xml:space="preserve">The supplier warrants that all equipment and pharmaceutical goods are free from defects. Any defective items shall be replaced within five (5) business days at no additional cost. The</w:t>
      </w:r>
      <w:r>
        <w:t xml:space="preserve"> </w:t>
      </w:r>
      <w:r>
        <w:t xml:space="preserve">Pharmacist</w:t>
      </w:r>
      <w:r>
        <w:t xml:space="preserve"> </w:t>
      </w:r>
      <w:r>
        <w:t xml:space="preserve">service contract includes a thirty (30)-day performance guarantee period.</w:t>
      </w:r>
    </w:p>
    <w:p>
      <w:pPr>
        <w:numPr>
          <w:ilvl w:val="0"/>
          <w:numId w:val="1001"/>
        </w:numPr>
        <w:pStyle w:val="Compact"/>
      </w:pPr>
      <w:r>
        <w:rPr>
          <w:bCs/>
          <w:b/>
        </w:rPr>
        <w:t xml:space="preserve">Confidentiality:</w:t>
      </w:r>
      <w:r>
        <w:t xml:space="preserve"> </w:t>
      </w:r>
      <w:r>
        <w:t xml:space="preserve">Both parties agree to maintain strict confidentiality regarding patient records, prescription data, and proprietary business information handled by the</w:t>
      </w:r>
      <w:r>
        <w:t xml:space="preserve"> </w:t>
      </w:r>
      <w:r>
        <w:t xml:space="preserve">Pharmacist</w:t>
      </w:r>
      <w:r>
        <w:t xml:space="preserve"> </w:t>
      </w:r>
      <w:r>
        <w:t xml:space="preserve">and the pharmacy operations in</w:t>
      </w:r>
      <w:r>
        <w:t xml:space="preserve"> </w:t>
      </w:r>
      <w:r>
        <w:t xml:space="preserve">Bangladesh Dhaka</w:t>
      </w:r>
      <w:r>
        <w:t xml:space="preserve">.</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People's Republic of Bangladesh. Any disputes arising from this</w:t>
      </w:r>
      <w:r>
        <w:t xml:space="preserve"> </w:t>
      </w:r>
      <w:r>
        <w:t xml:space="preserve">Purchase Order</w:t>
      </w:r>
      <w:r>
        <w:t xml:space="preserve"> </w:t>
      </w:r>
      <w:r>
        <w:t xml:space="preserve">shall be subject to the exclusive jurisdiction of the competent courts in</w:t>
      </w:r>
      <w:r>
        <w:t xml:space="preserve"> </w:t>
      </w:r>
      <w:r>
        <w:t xml:space="preserve">Bangladesh Dhaka</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resulting from natural disasters, government-imposed restrictions, or other events beyond reasonable control, particularly those affecting operations in</w:t>
      </w:r>
      <w:r>
        <w:t xml:space="preserve"> </w:t>
      </w:r>
      <w:r>
        <w:t xml:space="preserve">Bangladesh Dhaka</w:t>
      </w:r>
      <w:r>
        <w:t xml:space="preserve">.</w:t>
      </w:r>
    </w:p>
    <w:p>
      <w:pPr>
        <w:numPr>
          <w:ilvl w:val="0"/>
          <w:numId w:val="1001"/>
        </w:numPr>
        <w:pStyle w:val="Compact"/>
      </w:pPr>
      <w:r>
        <w:rPr>
          <w:bCs/>
          <w:b/>
        </w:rPr>
        <w:t xml:space="preserve">Amendments:</w:t>
      </w:r>
      <w:r>
        <w:t xml:space="preserve"> </w:t>
      </w:r>
      <w:r>
        <w:t xml:space="preserve">Any modification to this</w:t>
      </w:r>
      <w:r>
        <w:t xml:space="preserve"> </w:t>
      </w:r>
      <w:r>
        <w:t xml:space="preserve">Purchase Order</w:t>
      </w:r>
      <w:r>
        <w:t xml:space="preserve"> </w:t>
      </w:r>
      <w:r>
        <w:t xml:space="preserve">must be made in writing and signed by authorized representatives of both parties. Verbal agreements regarding the</w:t>
      </w:r>
      <w:r>
        <w:t xml:space="preserve"> </w:t>
      </w:r>
      <w:r>
        <w:t xml:space="preserve">Pharmacist</w:t>
      </w:r>
      <w:r>
        <w:t xml:space="preserve"> </w:t>
      </w:r>
      <w:r>
        <w:t xml:space="preserve">engagement or pharmaceutical supply terms shall not be binding.</w:t>
      </w:r>
    </w:p>
    <w:bookmarkEnd w:id="25"/>
    <w:bookmarkStart w:id="26" w:name="acceptance-and-authorization"/>
    <w:p>
      <w:pPr>
        <w:pStyle w:val="Heading2"/>
      </w:pPr>
      <w:r>
        <w:t xml:space="preserve">6. Acceptance and Authorization</w:t>
      </w:r>
    </w:p>
    <w:p>
      <w:pPr>
        <w:pStyle w:val="FirstParagraph"/>
      </w:pPr>
      <w:r>
        <w:t xml:space="preserve">This</w:t>
      </w:r>
      <w:r>
        <w:t xml:space="preserve"> </w:t>
      </w:r>
      <w:r>
        <w:t xml:space="preserve">Purchase Order</w:t>
      </w:r>
      <w:r>
        <w:t xml:space="preserve"> </w:t>
      </w:r>
      <w:r>
        <w:t xml:space="preserve">is valid for acceptance within ten (10) calendar days from the date of issue. Upon acceptance, it constitutes a binding agreement between the parties for the procurement of</w:t>
      </w:r>
      <w:r>
        <w:t xml:space="preserve"> </w:t>
      </w:r>
      <w:r>
        <w:t xml:space="preserve">Pharmacist</w:t>
      </w:r>
      <w:r>
        <w:t xml:space="preserve"> </w:t>
      </w:r>
      <w:r>
        <w:t xml:space="preserve">services and pharmaceutical supplies as detailed herein for operations in</w:t>
      </w:r>
      <w:r>
        <w:t xml:space="preserve"> </w:t>
      </w:r>
      <w:r>
        <w:t xml:space="preserve">Bangladesh Dhaka</w:t>
      </w:r>
      <w:r>
        <w:t xml:space="preserve">.</w:t>
      </w:r>
    </w:p>
    <w:bookmarkEnd w:id="26"/>
    <w:p>
      <w:pPr>
        <w:pStyle w:val="BodyText"/>
      </w:pPr>
      <w:r>
        <w:rPr>
          <w:bCs/>
          <w:b/>
        </w:rPr>
        <w:t xml:space="preserve">For and on behalf of the Buyer:</w:t>
      </w:r>
      <w:r>
        <w:br/>
      </w:r>
      <w:r>
        <w:t xml:space="preserve">Dhaka Central Pharmacy &amp; Healthcare Services Ltd.</w:t>
      </w:r>
      <w:r>
        <w:br/>
      </w:r>
      <w:r>
        <w:br/>
      </w:r>
      <w:r>
        <w:t xml:space="preserve">Name: Mr. Rafiqul Islam</w:t>
      </w:r>
      <w:r>
        <w:br/>
      </w:r>
      <w:r>
        <w:t xml:space="preserve">Designation: Procurement Manager</w:t>
      </w:r>
      <w:r>
        <w:br/>
      </w:r>
      <w:r>
        <w:t xml:space="preserve">Signature: _________________________</w:t>
      </w:r>
      <w:r>
        <w:br/>
      </w:r>
      <w:r>
        <w:t xml:space="preserve">Date: _________________________</w:t>
      </w:r>
      <w:r>
        <w:br/>
      </w:r>
      <w:r>
        <w:t xml:space="preserve">Official Seal:</w:t>
      </w:r>
    </w:p>
    <w:p>
      <w:pPr>
        <w:pStyle w:val="BodyText"/>
      </w:pPr>
      <w:r>
        <w:rPr>
          <w:bCs/>
          <w:b/>
        </w:rPr>
        <w:t xml:space="preserve">For and on behalf of the Seller:</w:t>
      </w:r>
      <w:r>
        <w:br/>
      </w:r>
      <w:r>
        <w:t xml:space="preserve">MediPharm Professional Consultants &amp; Supplies (BD) Ltd.</w:t>
      </w:r>
      <w:r>
        <w:br/>
      </w:r>
      <w:r>
        <w:br/>
      </w:r>
      <w:r>
        <w:t xml:space="preserve">Name: Ms. Farhana Akter</w:t>
      </w:r>
      <w:r>
        <w:br/>
      </w:r>
      <w:r>
        <w:t xml:space="preserve">Designation: Business Development Head</w:t>
      </w:r>
      <w:r>
        <w:br/>
      </w:r>
      <w:r>
        <w:t xml:space="preserve">Signature: _________________________</w:t>
      </w:r>
      <w:r>
        <w:br/>
      </w:r>
      <w:r>
        <w:t xml:space="preserve">Date: _________________________</w:t>
      </w:r>
      <w:r>
        <w:br/>
      </w:r>
      <w:r>
        <w:t xml:space="preserve">Official Seal:</w:t>
      </w:r>
    </w:p>
    <w:p>
      <w:pPr>
        <w:pStyle w:val="BodyText"/>
      </w:pPr>
      <w:r>
        <w:t xml:space="preserve">This Purchase Order (PO No: BD-DHK-PHARM-2025-00472) is issued for Pharmacist professional services and pharmaceutical supply procurement in Bangladesh Dhaka. This document is valid only when signed and sealed by both parties. Unauthorized reproduction or distribution is prohibited. All transactions are subject to the Bangladesh Pharmacy Act, 2020, and applicable commercial laws of the People's Republic of Bangladesh.</w:t>
      </w:r>
    </w:p>
    <w:p>
      <w:pPr>
        <w:pStyle w:val="BodyText"/>
      </w:pPr>
      <w:r>
        <w:t xml:space="preserve">Document Reference: BD-DHK-PHARM-2025-00472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and Pharmaceutical Supplies - Bangladesh Dhaka</dc:title>
  <dc:creator/>
  <dc:language>en</dc:language>
  <cp:keywords/>
  <dcterms:created xsi:type="dcterms:W3CDTF">2026-10-10T04:20:43Z</dcterms:created>
  <dcterms:modified xsi:type="dcterms:W3CDTF">2026-10-10T04:20:43Z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