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rPr>
          <w:bCs/>
          <w:b/>
        </w:rPr>
        <w:t xml:space="preserve">Pharmaceutical Supply &amp; Equipment Procurement</w:t>
      </w:r>
    </w:p>
    <w:p>
      <w:pPr>
        <w:pStyle w:val="BodyText"/>
      </w:pPr>
      <w:r>
        <w:t xml:space="preserve">Pharmacist Professional Services &amp; Materials – Rio de Janeiro, Brazil</w:t>
      </w:r>
    </w:p>
    <w:p>
      <w:pPr>
        <w:pStyle w:val="BodyText"/>
      </w:pPr>
      <w:r>
        <w:t xml:space="preserve">Document Reference: PO-RJ-2025-04872</w:t>
      </w:r>
    </w:p>
    <w:bookmarkEnd w:id="20"/>
    <w:p>
      <w:pPr>
        <w:pStyle w:val="BodyText"/>
      </w:pPr>
      <w:r>
        <w:rPr>
          <w:bCs/>
          <w:b/>
        </w:rPr>
        <w:t xml:space="preserve">Purchase Order No.:</w:t>
      </w:r>
      <w:r>
        <w:t xml:space="preserve"> </w:t>
      </w:r>
      <w:r>
        <w:t xml:space="preserve">PO-RJ-2025-04872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 (Pharmacist):</w:t>
      </w:r>
      <w:r>
        <w:t xml:space="preserve"> </w:t>
      </w:r>
      <w:r>
        <w:t xml:space="preserve">Dra. Helena Martins Costa</w:t>
      </w:r>
      <w:r>
        <w:br/>
      </w:r>
      <w:r>
        <w:rPr>
          <w:bCs/>
          <w:b/>
        </w:rPr>
        <w:t xml:space="preserve">CNPJ:</w:t>
      </w:r>
      <w:r>
        <w:t xml:space="preserve"> </w:t>
      </w:r>
      <w:r>
        <w:t xml:space="preserve">12.345.678/0001-90</w:t>
      </w:r>
      <w:r>
        <w:br/>
      </w:r>
      <w:r>
        <w:rPr>
          <w:bCs/>
          <w:b/>
        </w:rPr>
        <w:t xml:space="preserve">CRF-RJ:</w:t>
      </w:r>
      <w:r>
        <w:t xml:space="preserve"> </w:t>
      </w:r>
      <w:r>
        <w:t xml:space="preserve">45.678</w:t>
      </w:r>
      <w:r>
        <w:br/>
      </w:r>
      <w:r>
        <w:rPr>
          <w:bCs/>
          <w:b/>
        </w:rPr>
        <w:t xml:space="preserve">Address:</w:t>
      </w:r>
      <w:r>
        <w:t xml:space="preserve"> </w:t>
      </w:r>
      <w:r>
        <w:t xml:space="preserve">Av. Atlântica, 1500, Sala 210</w:t>
      </w:r>
      <w:r>
        <w:br/>
      </w:r>
      <w:r>
        <w:t xml:space="preserve">Copacabana, Rio de Janeiro – RJ, 22070-001, Brazil</w:t>
      </w:r>
    </w:p>
    <w:p>
      <w:pPr>
        <w:pStyle w:val="BodyText"/>
      </w:pPr>
      <w:r>
        <w:rPr>
          <w:bCs/>
          <w:b/>
        </w:rPr>
        <w:t xml:space="preserve">Supplier:</w:t>
      </w:r>
      <w:r>
        <w:t xml:space="preserve"> </w:t>
      </w:r>
      <w:r>
        <w:t xml:space="preserve">MedSupply Brasil Ltda.</w:t>
      </w:r>
      <w:r>
        <w:br/>
      </w:r>
      <w:r>
        <w:rPr>
          <w:bCs/>
          <w:b/>
        </w:rPr>
        <w:t xml:space="preserve">CNPJ:</w:t>
      </w:r>
      <w:r>
        <w:t xml:space="preserve"> </w:t>
      </w:r>
      <w:r>
        <w:t xml:space="preserve">98.765.432/0001-10</w:t>
      </w:r>
      <w:r>
        <w:br/>
      </w:r>
      <w:r>
        <w:rPr>
          <w:bCs/>
          <w:b/>
        </w:rPr>
        <w:t xml:space="preserve">Address:</w:t>
      </w:r>
      <w:r>
        <w:t xml:space="preserve"> </w:t>
      </w:r>
      <w:r>
        <w:t xml:space="preserve">Rua da Assembleia, 450, 3º andar</w:t>
      </w:r>
      <w:r>
        <w:br/>
      </w:r>
      <w:r>
        <w:t xml:space="preserve">Centro, Rio de Janeiro – RJ, 20011-905, Brazil</w:t>
      </w:r>
      <w:r>
        <w:br/>
      </w:r>
      <w:r>
        <w:rPr>
          <w:bCs/>
          <w:b/>
        </w:rPr>
        <w:t xml:space="preserve">Contact:</w:t>
      </w:r>
      <w:r>
        <w:t xml:space="preserve"> </w:t>
      </w:r>
      <w:r>
        <w:t xml:space="preserve">procurement@medsupplybrasil.com.br</w:t>
      </w:r>
    </w:p>
    <w:bookmarkStart w:id="21" w:name="purpose-of-this-purchase-order"/>
    <w:p>
      <w:pPr>
        <w:pStyle w:val="Heading2"/>
      </w:pPr>
      <w:r>
        <w:t xml:space="preserve">1. Purpose of This Purchase Order</w:t>
      </w:r>
    </w:p>
    <w:p>
      <w:pPr>
        <w:pStyle w:val="FirstParagraph"/>
      </w:pPr>
      <w:r>
        <w:t xml:space="preserve">This Purchase Order is issued by Dra. Helena Martins Costa, a licensed Pharmacist registered with the Conselho Regional de Farmácia do Estado do Rio de Janeiro (CRF-RJ), for the procurement of pharmaceutical supplies, laboratory equipment, and professional materials required for the operation of her independent pharmacy and clinical dispensing practice located in the municipality of Rio de Janeiro, Brazil. This document serves as a formal binding request for the supplier to deliver the items listed herein in accordance with the terms, conditions, and regulatory standards established by the Agência Nacional de Vigilância Sanitária (ANVISA) and the applicable state and municipal health regulations governing the practice of pharmacy in Rio de Janeiro.</w:t>
      </w:r>
    </w:p>
    <w:bookmarkEnd w:id="21"/>
    <w:bookmarkStart w:id="22" w:name="items-ordered"/>
    <w:p>
      <w:pPr>
        <w:pStyle w:val="Heading2"/>
      </w:pPr>
      <w:r>
        <w:t xml:space="preserve">2. Items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Pharmacist-grade digital analytical balance (0.001g precision), ANVISA certified</w:t>
            </w:r>
          </w:p>
        </w:tc>
        <w:tc>
          <w:tcPr/>
          <w:p>
            <w:pPr>
              <w:pStyle w:val="Compact"/>
              <w:jc w:val="left"/>
            </w:pPr>
            <w:r>
              <w:t xml:space="preserve">2</w:t>
            </w:r>
          </w:p>
        </w:tc>
        <w:tc>
          <w:tcPr/>
          <w:p>
            <w:pPr>
              <w:pStyle w:val="Compact"/>
              <w:jc w:val="left"/>
            </w:pPr>
            <w:r>
              <w:t xml:space="preserve">R$ 4,850.00</w:t>
            </w:r>
          </w:p>
        </w:tc>
        <w:tc>
          <w:tcPr/>
          <w:p>
            <w:pPr>
              <w:pStyle w:val="Compact"/>
              <w:jc w:val="left"/>
            </w:pPr>
            <w:r>
              <w:t xml:space="preserve">R$ 9,700.00</w:t>
            </w:r>
          </w:p>
        </w:tc>
      </w:tr>
      <w:tr>
        <w:tc>
          <w:tcPr/>
          <w:p>
            <w:pPr>
              <w:pStyle w:val="Compact"/>
              <w:jc w:val="left"/>
            </w:pPr>
            <w:r>
              <w:t xml:space="preserve">02</w:t>
            </w:r>
          </w:p>
        </w:tc>
        <w:tc>
          <w:tcPr/>
          <w:p>
            <w:pPr>
              <w:pStyle w:val="Compact"/>
              <w:jc w:val="left"/>
            </w:pPr>
            <w:r>
              <w:t xml:space="preserve">Pharmaceutical compounding workstation with laminar flow hood, Class ISO 5</w:t>
            </w:r>
          </w:p>
        </w:tc>
        <w:tc>
          <w:tcPr/>
          <w:p>
            <w:pPr>
              <w:pStyle w:val="Compact"/>
              <w:jc w:val="left"/>
            </w:pPr>
            <w:r>
              <w:t xml:space="preserve">1</w:t>
            </w:r>
          </w:p>
        </w:tc>
        <w:tc>
          <w:tcPr/>
          <w:p>
            <w:pPr>
              <w:pStyle w:val="Compact"/>
              <w:jc w:val="left"/>
            </w:pPr>
            <w:r>
              <w:t xml:space="preserve">R$ 32,400.00</w:t>
            </w:r>
          </w:p>
        </w:tc>
        <w:tc>
          <w:tcPr/>
          <w:p>
            <w:pPr>
              <w:pStyle w:val="Compact"/>
              <w:jc w:val="left"/>
            </w:pPr>
            <w:r>
              <w:t xml:space="preserve">R$ 32,400.00</w:t>
            </w:r>
          </w:p>
        </w:tc>
      </w:tr>
      <w:tr>
        <w:tc>
          <w:tcPr/>
          <w:p>
            <w:pPr>
              <w:pStyle w:val="Compact"/>
              <w:jc w:val="left"/>
            </w:pPr>
            <w:r>
              <w:t xml:space="preserve">03</w:t>
            </w:r>
          </w:p>
        </w:tc>
        <w:tc>
          <w:tcPr/>
          <w:p>
            <w:pPr>
              <w:pStyle w:val="Compact"/>
              <w:jc w:val="left"/>
            </w:pPr>
            <w:r>
              <w:t xml:space="preserve">Refrigerated pharmaceutical storage unit (2°C to 8°C), 450L capacity</w:t>
            </w:r>
          </w:p>
        </w:tc>
        <w:tc>
          <w:tcPr/>
          <w:p>
            <w:pPr>
              <w:pStyle w:val="Compact"/>
              <w:jc w:val="left"/>
            </w:pPr>
            <w:r>
              <w:t xml:space="preserve">1</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04</w:t>
            </w:r>
          </w:p>
        </w:tc>
        <w:tc>
          <w:tcPr/>
          <w:p>
            <w:pPr>
              <w:pStyle w:val="Compact"/>
              <w:jc w:val="left"/>
            </w:pPr>
            <w:r>
              <w:t xml:space="preserve">Pharmacist personal protective equipment (PPE) kit – 12-month supply (gloves, gowns, masks, goggles)</w:t>
            </w:r>
          </w:p>
        </w:tc>
        <w:tc>
          <w:tcPr/>
          <w:p>
            <w:pPr>
              <w:pStyle w:val="Compact"/>
              <w:jc w:val="left"/>
            </w:pPr>
            <w:r>
              <w:t xml:space="preserve">12</w:t>
            </w:r>
          </w:p>
        </w:tc>
        <w:tc>
          <w:tcPr/>
          <w:p>
            <w:pPr>
              <w:pStyle w:val="Compact"/>
              <w:jc w:val="left"/>
            </w:pPr>
            <w:r>
              <w:t xml:space="preserve">R$ 320.00</w:t>
            </w:r>
          </w:p>
        </w:tc>
        <w:tc>
          <w:tcPr/>
          <w:p>
            <w:pPr>
              <w:pStyle w:val="Compact"/>
              <w:jc w:val="left"/>
            </w:pPr>
            <w:r>
              <w:t xml:space="preserve">R$ 3,840.00</w:t>
            </w:r>
          </w:p>
        </w:tc>
      </w:tr>
      <w:tr>
        <w:tc>
          <w:tcPr/>
          <w:p>
            <w:pPr>
              <w:pStyle w:val="Compact"/>
              <w:jc w:val="left"/>
            </w:pPr>
            <w:r>
              <w:t xml:space="preserve">05</w:t>
            </w:r>
          </w:p>
        </w:tc>
        <w:tc>
          <w:tcPr/>
          <w:p>
            <w:pPr>
              <w:pStyle w:val="Compact"/>
              <w:jc w:val="left"/>
            </w:pPr>
            <w:r>
              <w:t xml:space="preserve">Pharmaceutical-grade excipients and raw materials (bulk order for compounding)</w:t>
            </w:r>
          </w:p>
        </w:tc>
        <w:tc>
          <w:tcPr/>
          <w:p>
            <w:pPr>
              <w:pStyle w:val="Compact"/>
              <w:jc w:val="left"/>
            </w:pPr>
            <w:r>
              <w:t xml:space="preserve">1 lot</w:t>
            </w:r>
          </w:p>
        </w:tc>
        <w:tc>
          <w:tcPr/>
          <w:p>
            <w:pPr>
              <w:pStyle w:val="Compact"/>
              <w:jc w:val="left"/>
            </w:pPr>
            <w:r>
              <w:t xml:space="preserve">R$ 12,600.00</w:t>
            </w:r>
          </w:p>
        </w:tc>
        <w:tc>
          <w:tcPr/>
          <w:p>
            <w:pPr>
              <w:pStyle w:val="Compact"/>
              <w:jc w:val="left"/>
            </w:pPr>
            <w:r>
              <w:t xml:space="preserve">R$ 12,600.00</w:t>
            </w:r>
          </w:p>
        </w:tc>
      </w:tr>
      <w:tr>
        <w:tc>
          <w:tcPr/>
          <w:p>
            <w:pPr>
              <w:pStyle w:val="Compact"/>
              <w:jc w:val="left"/>
            </w:pPr>
            <w:r>
              <w:t xml:space="preserve">06</w:t>
            </w:r>
          </w:p>
        </w:tc>
        <w:tc>
          <w:tcPr/>
          <w:p>
            <w:pPr>
              <w:pStyle w:val="Compact"/>
              <w:jc w:val="left"/>
            </w:pPr>
            <w:r>
              <w:t xml:space="preserve">Electronic prescription management and inventory software license (3-year subscription)</w:t>
            </w:r>
          </w:p>
        </w:tc>
        <w:tc>
          <w:tcPr/>
          <w:p>
            <w:pPr>
              <w:pStyle w:val="Compact"/>
              <w:jc w:val="left"/>
            </w:pPr>
            <w:r>
              <w:t xml:space="preserve">1</w:t>
            </w:r>
          </w:p>
        </w:tc>
        <w:tc>
          <w:tcPr/>
          <w:p>
            <w:pPr>
              <w:pStyle w:val="Compact"/>
              <w:jc w:val="left"/>
            </w:pPr>
            <w:r>
              <w:t xml:space="preserve">R$ 7,200.00</w:t>
            </w:r>
          </w:p>
        </w:tc>
        <w:tc>
          <w:tcPr/>
          <w:p>
            <w:pPr>
              <w:pStyle w:val="Compact"/>
              <w:jc w:val="left"/>
            </w:pPr>
            <w:r>
              <w:t xml:space="preserve">R$ 7,200.00</w:t>
            </w:r>
          </w:p>
        </w:tc>
      </w:tr>
      <w:tr>
        <w:tc>
          <w:tcPr/>
          <w:p>
            <w:pPr>
              <w:pStyle w:val="Compact"/>
              <w:jc w:val="left"/>
            </w:pPr>
            <w:r>
              <w:t xml:space="preserve">07</w:t>
            </w:r>
          </w:p>
        </w:tc>
        <w:tc>
          <w:tcPr/>
          <w:p>
            <w:pPr>
              <w:pStyle w:val="Compact"/>
              <w:jc w:val="left"/>
            </w:pPr>
            <w:r>
              <w:t xml:space="preserve">Pharmacist continuing education materials and ANVISA regulatory compliance binder set</w:t>
            </w:r>
          </w:p>
        </w:tc>
        <w:tc>
          <w:tcPr/>
          <w:p>
            <w:pPr>
              <w:pStyle w:val="Compact"/>
              <w:jc w:val="left"/>
            </w:pPr>
            <w:r>
              <w:t xml:space="preserve">3</w:t>
            </w:r>
          </w:p>
        </w:tc>
        <w:tc>
          <w:tcPr/>
          <w:p>
            <w:pPr>
              <w:pStyle w:val="Compact"/>
              <w:jc w:val="left"/>
            </w:pPr>
            <w:r>
              <w:t xml:space="preserve">R$ 485.00</w:t>
            </w:r>
          </w:p>
        </w:tc>
        <w:tc>
          <w:tcPr/>
          <w:p>
            <w:pPr>
              <w:pStyle w:val="Compact"/>
              <w:jc w:val="left"/>
            </w:pPr>
            <w:r>
              <w:t xml:space="preserve">R$ 1,455.00</w:t>
            </w:r>
          </w:p>
        </w:tc>
      </w:tr>
      <w:tr>
        <w:tc>
          <w:tcPr/>
          <w:p>
            <w:pPr>
              <w:pStyle w:val="Compact"/>
              <w:jc w:val="left"/>
            </w:pPr>
            <w:r>
              <w:t xml:space="preserve">08</w:t>
            </w:r>
          </w:p>
        </w:tc>
        <w:tc>
          <w:tcPr/>
          <w:p>
            <w:pPr>
              <w:pStyle w:val="Compact"/>
              <w:jc w:val="left"/>
            </w:pPr>
            <w:r>
              <w:t xml:space="preserve">Pharmaceutical waste disposal containers (hazardous and non-hazardous), municipal code compliant</w:t>
            </w:r>
          </w:p>
        </w:tc>
        <w:tc>
          <w:tcPr/>
          <w:p>
            <w:pPr>
              <w:pStyle w:val="Compact"/>
              <w:jc w:val="left"/>
            </w:pPr>
            <w:r>
              <w:t xml:space="preserve">6</w:t>
            </w:r>
          </w:p>
        </w:tc>
        <w:tc>
          <w:tcPr/>
          <w:p>
            <w:pPr>
              <w:pStyle w:val="Compact"/>
              <w:jc w:val="left"/>
            </w:pPr>
            <w:r>
              <w:t xml:space="preserve">R$ 210.00</w:t>
            </w:r>
          </w:p>
        </w:tc>
        <w:tc>
          <w:tcPr/>
          <w:p>
            <w:pPr>
              <w:pStyle w:val="Compact"/>
              <w:jc w:val="left"/>
            </w:pPr>
            <w:r>
              <w:t xml:space="preserve">R$ 1,260.00</w:t>
            </w:r>
          </w:p>
        </w:tc>
      </w:tr>
      <w:tr>
        <w:tc>
          <w:tcPr>
            <w:gridSpan w:val="4"/>
          </w:tcPr>
          <w:p>
            <w:pPr>
              <w:pStyle w:val="Compact"/>
              <w:jc w:val="left"/>
            </w:pPr>
            <w:r>
              <w:t xml:space="preserve">SUBTOTAL</w:t>
            </w:r>
          </w:p>
        </w:tc>
        <w:tc>
          <w:tcPr/>
          <w:p>
            <w:pPr>
              <w:pStyle w:val="Compact"/>
              <w:jc w:val="left"/>
            </w:pPr>
            <w:r>
              <w:t xml:space="preserve">R$ 87,205.00</w:t>
            </w:r>
          </w:p>
        </w:tc>
      </w:tr>
      <w:tr>
        <w:tc>
          <w:tcPr>
            <w:gridSpan w:val="4"/>
          </w:tcPr>
          <w:p>
            <w:pPr>
              <w:pStyle w:val="Compact"/>
              <w:jc w:val="left"/>
            </w:pPr>
            <w:r>
              <w:t xml:space="preserve">ICMS (18% – Rio de Janeiro State Tax)</w:t>
            </w:r>
          </w:p>
        </w:tc>
        <w:tc>
          <w:tcPr/>
          <w:p>
            <w:pPr>
              <w:pStyle w:val="Compact"/>
              <w:jc w:val="left"/>
            </w:pPr>
            <w:r>
              <w:t xml:space="preserve">R$ 15,696.90</w:t>
            </w:r>
          </w:p>
        </w:tc>
      </w:tr>
      <w:tr>
        <w:tc>
          <w:tcPr>
            <w:gridSpan w:val="4"/>
          </w:tcPr>
          <w:p>
            <w:pPr>
              <w:pStyle w:val="Compact"/>
              <w:jc w:val="left"/>
            </w:pPr>
            <w:r>
              <w:t xml:space="preserve">FREIGHT &amp; DELIVERY (Rio de Janeiro metropolitan area)</w:t>
            </w:r>
          </w:p>
        </w:tc>
        <w:tc>
          <w:tcPr/>
          <w:p>
            <w:pPr>
              <w:pStyle w:val="Compact"/>
              <w:jc w:val="left"/>
            </w:pPr>
            <w:r>
              <w:t xml:space="preserve">R$ 1,850.00</w:t>
            </w:r>
          </w:p>
        </w:tc>
      </w:tr>
      <w:tr>
        <w:tc>
          <w:tcPr>
            <w:gridSpan w:val="4"/>
          </w:tcPr>
          <w:p>
            <w:pPr>
              <w:pStyle w:val="Compact"/>
              <w:jc w:val="left"/>
            </w:pPr>
            <w:r>
              <w:t xml:space="preserve">GRAND TOTAL (BRL)</w:t>
            </w:r>
          </w:p>
        </w:tc>
        <w:tc>
          <w:tcPr/>
          <w:p>
            <w:pPr>
              <w:pStyle w:val="Compact"/>
              <w:jc w:val="left"/>
            </w:pPr>
            <w:r>
              <w:t xml:space="preserve">R$ 104,751.90</w:t>
            </w:r>
          </w:p>
        </w:tc>
      </w:tr>
    </w:tbl>
    <w:bookmarkEnd w:id="22"/>
    <w:bookmarkStart w:id="23" w:name="delivery-terms"/>
    <w:p>
      <w:pPr>
        <w:pStyle w:val="Heading2"/>
      </w:pPr>
      <w:r>
        <w:t xml:space="preserve">3. Delivery Terms</w:t>
      </w:r>
    </w:p>
    <w:p>
      <w:pPr>
        <w:pStyle w:val="FirstParagraph"/>
      </w:pPr>
      <w:r>
        <w:t xml:space="preserve">All items specified in this Purchase Order shall be delivered to the Pharmacist's premises at Av. Atlântica, 1500, Sala 210, Copacabana, Rio de Janeiro – RJ, 22070-001, Brazil. The supplier shall ensure that delivery is completed no later than thirty (30) calendar days from the date of this Purchase Order. Delivery within the Rio de Janeiro metropolitan area shall be performed by the supplier's contracted logistics partner, with proof of delivery (conhecimento de transporte) signed by the Pharmacist or her authorized representative upon receipt. All pharmaceutical products and temperature-sensitive equipment must be transported in compliance with ANVISA Resolution RDC No. 658/2022 regarding the transport of medicinal products in Brazil.</w:t>
      </w:r>
    </w:p>
    <w:bookmarkEnd w:id="23"/>
    <w:bookmarkStart w:id="24" w:name="payment-terms"/>
    <w:p>
      <w:pPr>
        <w:pStyle w:val="Heading2"/>
      </w:pPr>
      <w:r>
        <w:t xml:space="preserve">4. Payment Terms</w:t>
      </w:r>
    </w:p>
    <w:p>
      <w:pPr>
        <w:pStyle w:val="FirstParagraph"/>
      </w:pPr>
      <w:r>
        <w:t xml:space="preserve">Payment for this Purchase Order shall be made in the following installments via bank transfer (TED/PIX) to the supplier's designated account in BRL (Brazilian Real):</w:t>
      </w:r>
    </w:p>
    <w:p>
      <w:pPr>
        <w:numPr>
          <w:ilvl w:val="0"/>
          <w:numId w:val="1001"/>
        </w:numPr>
        <w:pStyle w:val="Compact"/>
      </w:pPr>
      <w:r>
        <w:rPr>
          <w:bCs/>
          <w:b/>
        </w:rPr>
        <w:t xml:space="preserve">40% advance payment</w:t>
      </w:r>
      <w:r>
        <w:t xml:space="preserve"> </w:t>
      </w:r>
      <w:r>
        <w:t xml:space="preserve">(R$ 41,900.76) due within five (5) business days of the Pharmacist's written acceptance of this Purchase Order.</w:t>
      </w:r>
    </w:p>
    <w:p>
      <w:pPr>
        <w:numPr>
          <w:ilvl w:val="0"/>
          <w:numId w:val="1001"/>
        </w:numPr>
        <w:pStyle w:val="Compact"/>
      </w:pPr>
      <w:r>
        <w:rPr>
          <w:bCs/>
          <w:b/>
        </w:rPr>
        <w:t xml:space="preserve">50% upon delivery and inspection</w:t>
      </w:r>
      <w:r>
        <w:t xml:space="preserve"> </w:t>
      </w:r>
      <w:r>
        <w:t xml:space="preserve">(R$ 52,375.95) due within ten (10) business days after the Pharmacist has inspected all items and confirmed conformity with the specifications stated herein.</w:t>
      </w:r>
    </w:p>
    <w:p>
      <w:pPr>
        <w:numPr>
          <w:ilvl w:val="0"/>
          <w:numId w:val="1001"/>
        </w:numPr>
        <w:pStyle w:val="Compact"/>
      </w:pPr>
      <w:r>
        <w:rPr>
          <w:bCs/>
          <w:b/>
        </w:rPr>
        <w:t xml:space="preserve">10% final retention</w:t>
      </w:r>
      <w:r>
        <w:t xml:space="preserve"> </w:t>
      </w:r>
      <w:r>
        <w:t xml:space="preserve">(R$ 10,475.19) due within thirty (30) days after delivery, contingent upon the supplier providing all required ANVISA registration certificates, product batch numbers, and warranty documentation.</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Brazilian Civil Code (Código Civil, Lei nº 10.406/2002) and the Consumer Protection provisions where applicable to the procurement of professional pharmaceutical goods in Rio de Janeiro.</w:t>
      </w:r>
    </w:p>
    <w:p>
      <w:pPr>
        <w:numPr>
          <w:ilvl w:val="0"/>
          <w:numId w:val="1002"/>
        </w:numPr>
        <w:pStyle w:val="Compact"/>
      </w:pPr>
      <w:r>
        <w:t xml:space="preserve">All pharmaceutical products and equipment supplied under this Purchase Order must hold valid ANVISA registration (Registro ANVISA) and comply with the current pharmacopoeia standards of the Farmacopeia Brasileira.</w:t>
      </w:r>
    </w:p>
    <w:p>
      <w:pPr>
        <w:numPr>
          <w:ilvl w:val="0"/>
          <w:numId w:val="1002"/>
        </w:numPr>
        <w:pStyle w:val="Compact"/>
      </w:pPr>
      <w:r>
        <w:t xml:space="preserve">The Pharmacist reserves the right to reject any item that does not meet the specified quality, safety, or regulatory requirements. Rejected items must be replaced by the supplier at no additional cost within fifteen (15) business days.</w:t>
      </w:r>
    </w:p>
    <w:p>
      <w:pPr>
        <w:numPr>
          <w:ilvl w:val="0"/>
          <w:numId w:val="1002"/>
        </w:numPr>
        <w:pStyle w:val="Compact"/>
      </w:pPr>
      <w:r>
        <w:t xml:space="preserve">The supplier warrants that all equipment shall carry a minimum of twenty-four (24) months of manufacturer warranty, with on-site service coverage available in Rio de Janeiro and the state of Rio de Janeiro.</w:t>
      </w:r>
    </w:p>
    <w:p>
      <w:pPr>
        <w:numPr>
          <w:ilvl w:val="0"/>
          <w:numId w:val="1002"/>
        </w:numPr>
        <w:pStyle w:val="Compact"/>
      </w:pPr>
      <w:r>
        <w:t xml:space="preserve">Any modification to this Purchase Order must be made in writing and signed by both the Pharmacist and an authorized representative of the supplier. Verbal agreements shall not be binding.</w:t>
      </w:r>
    </w:p>
    <w:p>
      <w:pPr>
        <w:numPr>
          <w:ilvl w:val="0"/>
          <w:numId w:val="1002"/>
        </w:numPr>
        <w:pStyle w:val="Compact"/>
      </w:pPr>
      <w:r>
        <w:t xml:space="preserve">In the event of a dispute arising from this Purchase Order, the parties agree to seek resolution through the Juizado Especial Cível of the Comarca do Rio de Janeiro, Brazil, in accordance with applicable Brazilian law.</w:t>
      </w:r>
    </w:p>
    <w:p>
      <w:pPr>
        <w:numPr>
          <w:ilvl w:val="0"/>
          <w:numId w:val="1002"/>
        </w:numPr>
        <w:pStyle w:val="Compact"/>
      </w:pPr>
      <w:r>
        <w:t xml:space="preserve">The supplier shall maintain full confidentiality regarding the Pharmacist's business operations, patient-related data, and proprietary compounding formulations, in compliance with the Brazilian General Data Protection Law (LGPD – Lei nº 13.709/2018).</w:t>
      </w:r>
    </w:p>
    <w:bookmarkEnd w:id="25"/>
    <w:bookmarkStart w:id="26" w:name="regulatory-compliance-statement"/>
    <w:p>
      <w:pPr>
        <w:pStyle w:val="Heading2"/>
      </w:pPr>
      <w:r>
        <w:t xml:space="preserve">6. Regulatory Compliance Statement</w:t>
      </w:r>
    </w:p>
    <w:p>
      <w:pPr>
        <w:pStyle w:val="FirstParagraph"/>
      </w:pPr>
      <w:r>
        <w:t xml:space="preserve">The Pharmacist, Dra. Helena Martins Costa, confirms that the procurement of the items listed in this Purchase Order is in full compliance with the regulations of the Conselho Federal de Farmácia (CFF), the Conselho Regional de Farmácia do Rio de Janeiro (CRF-RJ), and all applicable ANVISA resolutions. The supplier, MedSupply Brasil Ltda., confirms that it holds a valid Alvará Sanitário issued by the Secretaria Municipal de Saúde do Rio de Janeiro and is authorized to distribute pharmaceutical products and equipment within the state of Rio de Janeiro, Brazil.</w:t>
      </w:r>
    </w:p>
    <w:bookmarkEnd w:id="26"/>
    <w:p>
      <w:pPr>
        <w:pStyle w:val="BodyText"/>
      </w:pPr>
      <w:r>
        <w:rPr>
          <w:bCs/>
          <w:b/>
        </w:rPr>
        <w:t xml:space="preserve">Authorized by (Pharmacist / Buyer):</w:t>
      </w:r>
      <w:r>
        <w:br/>
      </w:r>
      <w:r>
        <w:br/>
      </w:r>
      <w:r>
        <w:t xml:space="preserve">________________________________</w:t>
      </w:r>
      <w:r>
        <w:br/>
      </w:r>
      <w:r>
        <w:t xml:space="preserve">Dra. Helena Martins Costa</w:t>
      </w:r>
      <w:r>
        <w:br/>
      </w:r>
      <w:r>
        <w:t xml:space="preserve">Pharmacist – CRF-RJ 45.678</w:t>
      </w:r>
      <w:r>
        <w:br/>
      </w:r>
      <w:r>
        <w:t xml:space="preserve">Date: _______________</w:t>
      </w:r>
    </w:p>
    <w:p>
      <w:pPr>
        <w:pStyle w:val="BodyText"/>
      </w:pPr>
      <w:r>
        <w:rPr>
          <w:bCs/>
          <w:b/>
        </w:rPr>
        <w:t xml:space="preserve">Accepted by (Supplier):</w:t>
      </w:r>
      <w:r>
        <w:br/>
      </w:r>
      <w:r>
        <w:br/>
      </w:r>
      <w:r>
        <w:t xml:space="preserve">________________________________</w:t>
      </w:r>
      <w:r>
        <w:br/>
      </w:r>
      <w:r>
        <w:t xml:space="preserve">MedSupply Brasil Ltda.</w:t>
      </w:r>
      <w:r>
        <w:br/>
      </w:r>
      <w:r>
        <w:t xml:space="preserve">CNPJ: 98.765.432/0001-10</w:t>
      </w:r>
      <w:r>
        <w:br/>
      </w:r>
      <w:r>
        <w:t xml:space="preserve">Date: _______________</w:t>
      </w:r>
    </w:p>
    <w:p>
      <w:pPr>
        <w:pStyle w:val="BodyText"/>
      </w:pPr>
      <w:r>
        <w:t xml:space="preserve">This Purchase Order (PO-RJ-2025-04872) was issued in Rio de Janeiro, Brazil, and constitutes a legally binding procurement document between the Pharmacist identified herein and the supplier. All transactions are denominated in Brazilian Real (BRL). For regulatory inquiries, contact the CRF-RJ at Rua da Assembleia, 10, Centro, Rio de Janeiro – RJ, 20011-902, Brazil. This document is valid for a period of thirty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Rio de Janeiro, Brazil</dc:title>
  <dc:creator/>
  <dc:language>en</dc:language>
  <cp:keywords/>
  <dcterms:created xsi:type="dcterms:W3CDTF">2026-10-10T07:33:35Z</dcterms:created>
  <dcterms:modified xsi:type="dcterms:W3CDTF">2026-10-10T07:33:35Z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