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Pharmaceutical Supply Procurement Document</w:t>
      </w:r>
    </w:p>
    <w:p>
      <w:pPr>
        <w:pStyle w:val="BodyText"/>
      </w:pPr>
      <w:r>
        <w:t xml:space="preserve">Prepared for a Licensed Pharmacist Operating in Canada Toronto</w:t>
      </w:r>
    </w:p>
    <w:p>
      <w:pPr>
        <w:pStyle w:val="BodyText"/>
      </w:pPr>
      <w:r>
        <w:t xml:space="preserve">PO No.: TOR-PH-2025-04872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TOR-PH-2025-04872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June 26, 2025</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Governing Jurisdiction</w:t>
            </w:r>
          </w:p>
        </w:tc>
        <w:tc>
          <w:tcPr/>
          <w:p>
            <w:pPr>
              <w:pStyle w:val="Compact"/>
              <w:jc w:val="left"/>
            </w:pPr>
            <w:r>
              <w:t xml:space="preserve">Province of Ontario, Canada Toronto</w:t>
            </w:r>
          </w:p>
        </w:tc>
      </w:tr>
    </w:tbl>
    <w:bookmarkEnd w:id="21"/>
    <w:bookmarkStart w:id="24" w:name="parties-to-this-purchase-order"/>
    <w:p>
      <w:pPr>
        <w:pStyle w:val="Heading2"/>
      </w:pPr>
      <w:r>
        <w:t xml:space="preserve">2. Parties to This Purchase Order</w:t>
      </w:r>
    </w:p>
    <w:bookmarkStart w:id="22" w:name="buyer-pharmacist"/>
    <w:p>
      <w:pPr>
        <w:pStyle w:val="Heading3"/>
      </w:pPr>
      <w:r>
        <w:t xml:space="preserve">Buyer (Pharmacist)</w:t>
      </w:r>
    </w:p>
    <w:p>
      <w:pPr>
        <w:pStyle w:val="FirstParagraph"/>
      </w:pPr>
      <w:r>
        <w:rPr>
          <w:bCs/>
          <w:b/>
        </w:rPr>
        <w:t xml:space="preserve">Name:</w:t>
      </w:r>
      <w:r>
        <w:t xml:space="preserve"> </w:t>
      </w:r>
      <w:r>
        <w:t xml:space="preserve">Dr. Margaret Chen, Pharm.D., R.Ph.</w:t>
      </w:r>
    </w:p>
    <w:p>
      <w:pPr>
        <w:pStyle w:val="BodyText"/>
      </w:pPr>
      <w:r>
        <w:rPr>
          <w:bCs/>
          <w:b/>
        </w:rPr>
        <w:t xml:space="preserve">Title:</w:t>
      </w:r>
      <w:r>
        <w:t xml:space="preserve"> </w:t>
      </w:r>
      <w:r>
        <w:t xml:space="preserve">Licensed Pharmacist &amp; Owner</w:t>
      </w:r>
    </w:p>
    <w:p>
      <w:pPr>
        <w:pStyle w:val="BodyText"/>
      </w:pPr>
      <w:r>
        <w:rPr>
          <w:bCs/>
          <w:b/>
        </w:rPr>
        <w:t xml:space="preserve">Business:</w:t>
      </w:r>
      <w:r>
        <w:t xml:space="preserve"> </w:t>
      </w:r>
      <w:r>
        <w:t xml:space="preserve">Lakeview Community Pharmacy</w:t>
      </w:r>
    </w:p>
    <w:p>
      <w:pPr>
        <w:pStyle w:val="BodyText"/>
      </w:pPr>
      <w:r>
        <w:rPr>
          <w:bCs/>
          <w:b/>
        </w:rPr>
        <w:t xml:space="preserve">Address:</w:t>
      </w:r>
      <w:r>
        <w:t xml:space="preserve"> </w:t>
      </w:r>
      <w:r>
        <w:t xml:space="preserve">1420 Yonge Street, Suite 200, Toronto, ON M4W 1Y4, Canada</w:t>
      </w:r>
    </w:p>
    <w:p>
      <w:pPr>
        <w:pStyle w:val="BodyText"/>
      </w:pPr>
      <w:r>
        <w:rPr>
          <w:bCs/>
          <w:b/>
        </w:rPr>
        <w:t xml:space="preserve">Phone:</w:t>
      </w:r>
      <w:r>
        <w:t xml:space="preserve"> </w:t>
      </w:r>
      <w:r>
        <w:t xml:space="preserve">(416) 555-0187</w:t>
      </w:r>
    </w:p>
    <w:p>
      <w:pPr>
        <w:pStyle w:val="BodyText"/>
      </w:pPr>
      <w:r>
        <w:rPr>
          <w:bCs/>
          <w:b/>
        </w:rPr>
        <w:t xml:space="preserve">Email:</w:t>
      </w:r>
      <w:r>
        <w:t xml:space="preserve"> </w:t>
      </w:r>
      <w:r>
        <w:t xml:space="preserve">m.chen@lakeviewpharmacy.ca</w:t>
      </w:r>
    </w:p>
    <w:p>
      <w:pPr>
        <w:pStyle w:val="BodyText"/>
      </w:pPr>
      <w:r>
        <w:rPr>
          <w:bCs/>
          <w:b/>
        </w:rPr>
        <w:t xml:space="preserve">Ontario College of Pharmacists Reg. No.:</w:t>
      </w:r>
      <w:r>
        <w:t xml:space="preserve"> </w:t>
      </w:r>
      <w:r>
        <w:t xml:space="preserve">2019-48721</w:t>
      </w:r>
    </w:p>
    <w:bookmarkEnd w:id="22"/>
    <w:bookmarkStart w:id="23" w:name="seller-supplier"/>
    <w:p>
      <w:pPr>
        <w:pStyle w:val="Heading3"/>
      </w:pPr>
      <w:r>
        <w:t xml:space="preserve">Seller (Supplier)</w:t>
      </w:r>
    </w:p>
    <w:p>
      <w:pPr>
        <w:pStyle w:val="FirstParagraph"/>
      </w:pPr>
      <w:r>
        <w:rPr>
          <w:bCs/>
          <w:b/>
        </w:rPr>
        <w:t xml:space="preserve">Name:</w:t>
      </w:r>
      <w:r>
        <w:t xml:space="preserve"> </w:t>
      </w:r>
      <w:r>
        <w:t xml:space="preserve">MedSource Canada Distribution Ltd.</w:t>
      </w:r>
    </w:p>
    <w:p>
      <w:pPr>
        <w:pStyle w:val="BodyText"/>
      </w:pPr>
      <w:r>
        <w:rPr>
          <w:bCs/>
          <w:b/>
        </w:rPr>
        <w:t xml:space="preserve">Business No.:</w:t>
      </w:r>
      <w:r>
        <w:t xml:space="preserve"> </w:t>
      </w:r>
      <w:r>
        <w:t xml:space="preserve">1234567890001</w:t>
      </w:r>
    </w:p>
    <w:p>
      <w:pPr>
        <w:pStyle w:val="BodyText"/>
      </w:pPr>
      <w:r>
        <w:rPr>
          <w:bCs/>
          <w:b/>
        </w:rPr>
        <w:t xml:space="preserve">Address:</w:t>
      </w:r>
      <w:r>
        <w:t xml:space="preserve"> </w:t>
      </w:r>
      <w:r>
        <w:t xml:space="preserve">8800 Leslie Street, Unit 5, Markham, ON L6G 1A9, Canada</w:t>
      </w:r>
    </w:p>
    <w:p>
      <w:pPr>
        <w:pStyle w:val="BodyText"/>
      </w:pPr>
      <w:r>
        <w:rPr>
          <w:bCs/>
          <w:b/>
        </w:rPr>
        <w:t xml:space="preserve">Phone:</w:t>
      </w:r>
      <w:r>
        <w:t xml:space="preserve"> </w:t>
      </w:r>
      <w:r>
        <w:t xml:space="preserve">(905) 555-3321</w:t>
      </w:r>
    </w:p>
    <w:p>
      <w:pPr>
        <w:pStyle w:val="BodyText"/>
      </w:pPr>
      <w:r>
        <w:rPr>
          <w:bCs/>
          <w:b/>
        </w:rPr>
        <w:t xml:space="preserve">Email:</w:t>
      </w:r>
      <w:r>
        <w:t xml:space="preserve"> </w:t>
      </w:r>
      <w:r>
        <w:t xml:space="preserve">orders@medsourcecanada.ca</w:t>
      </w:r>
    </w:p>
    <w:p>
      <w:pPr>
        <w:pStyle w:val="BodyText"/>
      </w:pPr>
      <w:r>
        <w:rPr>
          <w:bCs/>
          <w:b/>
        </w:rPr>
        <w:t xml:space="preserve">HSA License No.:</w:t>
      </w:r>
      <w:r>
        <w:t xml:space="preserve"> </w:t>
      </w:r>
      <w:r>
        <w:t xml:space="preserve">HL-2024-00912</w:t>
      </w:r>
    </w:p>
    <w:bookmarkEnd w:id="23"/>
    <w:bookmarkEnd w:id="24"/>
    <w:bookmarkStart w:id="25" w:name="X3a0f463067ba031fc05afac25c086bde7beed60"/>
    <w:p>
      <w:pPr>
        <w:pStyle w:val="Heading2"/>
      </w:pPr>
      <w:r>
        <w:t xml:space="preserve">3. Line Items – Pharmaceutical Products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HS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Amoxicillin 500mg Capsules, 500-count bottles (Health Canada NPN: 02345678)</w:t>
            </w:r>
          </w:p>
        </w:tc>
        <w:tc>
          <w:tcPr/>
          <w:p>
            <w:pPr>
              <w:pStyle w:val="Compact"/>
              <w:jc w:val="left"/>
            </w:pPr>
            <w:r>
              <w:t xml:space="preserve">3004.90</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$42.50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Metformin HCl 1000mg Tablets, 100-count bottles (Health Canada NPN: 02345679)</w:t>
            </w:r>
          </w:p>
        </w:tc>
        <w:tc>
          <w:tcPr/>
          <w:p>
            <w:pPr>
              <w:pStyle w:val="Compact"/>
              <w:jc w:val="left"/>
            </w:pPr>
            <w:r>
              <w:t xml:space="preserve">3004.90</w:t>
            </w:r>
          </w:p>
        </w:tc>
        <w:tc>
          <w:tcPr/>
          <w:p>
            <w:pPr>
              <w:pStyle w:val="Compact"/>
              <w:jc w:val="left"/>
            </w:pPr>
            <w:r>
              <w:t xml:space="preserve">350</w:t>
            </w:r>
          </w:p>
        </w:tc>
        <w:tc>
          <w:tcPr/>
          <w:p>
            <w:pPr>
              <w:pStyle w:val="Compact"/>
              <w:jc w:val="left"/>
            </w:pPr>
            <w:r>
              <w:t xml:space="preserve">bottles</w:t>
            </w:r>
          </w:p>
        </w:tc>
        <w:tc>
          <w:tcPr/>
          <w:p>
            <w:pPr>
              <w:pStyle w:val="Compact"/>
              <w:jc w:val="left"/>
            </w:pPr>
            <w:r>
              <w:t xml:space="preserve">$28.75</w:t>
            </w:r>
          </w:p>
        </w:tc>
        <w:tc>
          <w:tcPr/>
          <w:p>
            <w:pPr>
              <w:pStyle w:val="Compact"/>
              <w:jc w:val="left"/>
            </w:pPr>
            <w:r>
              <w:t xml:space="preserve">$10,062.50</w:t>
            </w:r>
          </w:p>
        </w:tc>
      </w:tr>
      <w:tr>
        <w:tc>
          <w:tcPr/>
          <w:p>
            <w:pPr>
              <w:pStyle w:val="Compact"/>
              <w:jc w:val="left"/>
            </w:pPr>
            <w:r>
              <w:t xml:space="preserve">3</w:t>
            </w:r>
          </w:p>
        </w:tc>
        <w:tc>
          <w:tcPr/>
          <w:p>
            <w:pPr>
              <w:pStyle w:val="Compact"/>
              <w:jc w:val="left"/>
            </w:pPr>
            <w:r>
              <w:t xml:space="preserve">Insulin Glargine 100 IU/mL Prefilled Pens, 5-pen boxes (Health Canada DIN: 02345680)</w:t>
            </w:r>
          </w:p>
        </w:tc>
        <w:tc>
          <w:tcPr/>
          <w:p>
            <w:pPr>
              <w:pStyle w:val="Compact"/>
              <w:jc w:val="left"/>
            </w:pPr>
            <w:r>
              <w:t xml:space="preserve">3004.10</w:t>
            </w:r>
          </w:p>
        </w:tc>
        <w:tc>
          <w:tcPr/>
          <w:p>
            <w:pPr>
              <w:pStyle w:val="Compact"/>
              <w:jc w:val="left"/>
            </w:pPr>
            <w:r>
              <w:t xml:space="preserve">120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Pharmaceutical-grade Nitrile Examination Gloves, Box of 100 (Size M)</w:t>
            </w:r>
          </w:p>
        </w:tc>
        <w:tc>
          <w:tcPr/>
          <w:p>
            <w:pPr>
              <w:pStyle w:val="Compact"/>
              <w:jc w:val="left"/>
            </w:pPr>
            <w:r>
              <w:t xml:space="preserve">4015.12</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$12.30</w:t>
            </w:r>
          </w:p>
        </w:tc>
        <w:tc>
          <w:tcPr/>
          <w:p>
            <w:pPr>
              <w:pStyle w:val="Compact"/>
              <w:jc w:val="left"/>
            </w:pPr>
            <w:r>
              <w:t xml:space="preserve">$6,150.00</w:t>
            </w:r>
          </w:p>
        </w:tc>
      </w:tr>
      <w:tr>
        <w:tc>
          <w:tcPr/>
          <w:p>
            <w:pPr>
              <w:pStyle w:val="Compact"/>
              <w:jc w:val="left"/>
            </w:pPr>
            <w:r>
              <w:t xml:space="preserve">5</w:t>
            </w:r>
          </w:p>
        </w:tc>
        <w:tc>
          <w:tcPr/>
          <w:p>
            <w:pPr>
              <w:pStyle w:val="Compact"/>
              <w:jc w:val="left"/>
            </w:pPr>
            <w:r>
              <w:t xml:space="preserve">Pharmacy Compounding Weighing Scale, 0.001g Precision, CE/Health Canada Certified</w:t>
            </w:r>
          </w:p>
        </w:tc>
        <w:tc>
          <w:tcPr/>
          <w:p>
            <w:pPr>
              <w:pStyle w:val="Compact"/>
              <w:jc w:val="left"/>
            </w:pPr>
            <w:r>
              <w:t xml:space="preserve">8423.90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$1,240.00</w:t>
            </w:r>
          </w:p>
        </w:tc>
        <w:tc>
          <w:tcPr/>
          <w:p>
            <w:pPr>
              <w:pStyle w:val="Compact"/>
              <w:jc w:val="left"/>
            </w:pPr>
            <w:r>
              <w:t xml:space="preserve">$2,480.00</w:t>
            </w:r>
          </w:p>
        </w:tc>
      </w:tr>
      <w:tr>
        <w:tc>
          <w:tcPr/>
          <w:p>
            <w:pPr>
              <w:pStyle w:val="Compact"/>
              <w:jc w:val="left"/>
            </w:pPr>
            <w:r>
              <w:t xml:space="preserve">6</w:t>
            </w:r>
          </w:p>
        </w:tc>
        <w:tc>
          <w:tcPr/>
          <w:p>
            <w:pPr>
              <w:pStyle w:val="Compact"/>
              <w:jc w:val="left"/>
            </w:pPr>
            <w:r>
              <w:t xml:space="preserve">Refrigerated Vaccine Storage Unit, 200L, Health Canada Compliant (2–8°C)</w:t>
            </w:r>
          </w:p>
        </w:tc>
        <w:tc>
          <w:tcPr/>
          <w:p>
            <w:pPr>
              <w:pStyle w:val="Compact"/>
              <w:jc w:val="left"/>
            </w:pPr>
            <w:r>
              <w:t xml:space="preserve">8418.69</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7</w:t>
            </w:r>
          </w:p>
        </w:tc>
        <w:tc>
          <w:tcPr/>
          <w:p>
            <w:pPr>
              <w:pStyle w:val="Compact"/>
              <w:jc w:val="left"/>
            </w:pPr>
            <w:r>
              <w:t xml:space="preserve">Pharmacy Label Printer with Thermal Transfer, 4-inch Roll Compatible</w:t>
            </w:r>
          </w:p>
        </w:tc>
        <w:tc>
          <w:tcPr/>
          <w:p>
            <w:pPr>
              <w:pStyle w:val="Compact"/>
              <w:jc w:val="left"/>
            </w:pPr>
            <w:r>
              <w:t xml:space="preserve">8443.32</w:t>
            </w:r>
          </w:p>
        </w:tc>
        <w:tc>
          <w:tcPr/>
          <w:p>
            <w:pPr>
              <w:pStyle w:val="Compact"/>
              <w:jc w:val="left"/>
            </w:pPr>
            <w:r>
              <w:t xml:space="preserve">3</w:t>
            </w:r>
          </w:p>
        </w:tc>
        <w:tc>
          <w:tcPr/>
          <w:p>
            <w:pPr>
              <w:pStyle w:val="Compact"/>
              <w:jc w:val="left"/>
            </w:pPr>
            <w:r>
              <w:t xml:space="preserve">units</w:t>
            </w:r>
          </w:p>
        </w:tc>
        <w:tc>
          <w:tcPr/>
          <w:p>
            <w:pPr>
              <w:pStyle w:val="Compact"/>
              <w:jc w:val="left"/>
            </w:pPr>
            <w:r>
              <w:t xml:space="preserve">$680.00</w:t>
            </w:r>
          </w:p>
        </w:tc>
        <w:tc>
          <w:tcPr/>
          <w:p>
            <w:pPr>
              <w:pStyle w:val="Compact"/>
              <w:jc w:val="left"/>
            </w:pPr>
            <w:r>
              <w:t xml:space="preserve">$2,040.00</w:t>
            </w:r>
          </w:p>
        </w:tc>
      </w:tr>
      <w:tr>
        <w:tc>
          <w:tcPr/>
          <w:p>
            <w:pPr>
              <w:pStyle w:val="Compact"/>
              <w:jc w:val="left"/>
            </w:pPr>
            <w:r>
              <w:t xml:space="preserve">8</w:t>
            </w:r>
          </w:p>
        </w:tc>
        <w:tc>
          <w:tcPr/>
          <w:p>
            <w:pPr>
              <w:pStyle w:val="Compact"/>
              <w:jc w:val="left"/>
            </w:pPr>
            <w:r>
              <w:t xml:space="preserve">Antiseptic Hand Sanitizer 70% Isopropyl Alcohol, 5L Gallons</w:t>
            </w:r>
          </w:p>
        </w:tc>
        <w:tc>
          <w:tcPr/>
          <w:p>
            <w:pPr>
              <w:pStyle w:val="Compact"/>
              <w:jc w:val="left"/>
            </w:pPr>
            <w:r>
              <w:t xml:space="preserve">3808.94</w:t>
            </w:r>
          </w:p>
        </w:tc>
        <w:tc>
          <w:tcPr/>
          <w:p>
            <w:pPr>
              <w:pStyle w:val="Compact"/>
              <w:jc w:val="left"/>
            </w:pPr>
            <w:r>
              <w:t xml:space="preserve">100</w:t>
            </w:r>
          </w:p>
        </w:tc>
        <w:tc>
          <w:tcPr/>
          <w:p>
            <w:pPr>
              <w:pStyle w:val="Compact"/>
              <w:jc w:val="left"/>
            </w:pPr>
            <w:r>
              <w:t xml:space="preserve">gallons</w:t>
            </w:r>
          </w:p>
        </w:tc>
        <w:tc>
          <w:tcPr/>
          <w:p>
            <w:pPr>
              <w:pStyle w:val="Compact"/>
              <w:jc w:val="left"/>
            </w:pPr>
            <w:r>
              <w:t xml:space="preserve">$18.90</w:t>
            </w:r>
          </w:p>
        </w:tc>
        <w:tc>
          <w:tcPr/>
          <w:p>
            <w:pPr>
              <w:pStyle w:val="Compact"/>
              <w:jc w:val="left"/>
            </w:pPr>
            <w:r>
              <w:t xml:space="preserve">$1,890.00</w:t>
            </w:r>
          </w:p>
        </w:tc>
      </w:tr>
    </w:tbl>
    <w:p>
      <w:pPr>
        <w:pStyle w:val="BodyText"/>
      </w:pPr>
      <w:r>
        <w:t xml:space="preserve">Subtotal: $58,172.50</w:t>
      </w:r>
    </w:p>
    <w:p>
      <w:pPr>
        <w:pStyle w:val="BodyText"/>
      </w:pPr>
      <w:r>
        <w:t xml:space="preserve">Ontario HST (13%): $7,562.43</w:t>
      </w:r>
    </w:p>
    <w:p>
      <w:pPr>
        <w:pStyle w:val="BodyText"/>
      </w:pPr>
      <w:r>
        <w:t xml:space="preserve">Freight &amp; Delivery (Toronto Metro): $320.00</w:t>
      </w:r>
    </w:p>
    <w:p>
      <w:pPr>
        <w:pStyle w:val="BodyText"/>
      </w:pPr>
      <w:r>
        <w:t xml:space="preserve">Grand Total: $66,054.93 CAD</w:t>
      </w:r>
    </w:p>
    <w:bookmarkEnd w:id="25"/>
    <w:bookmarkStart w:id="26" w:name="delivery-and-logistics"/>
    <w:p>
      <w:pPr>
        <w:pStyle w:val="Heading2"/>
      </w:pPr>
      <w:r>
        <w:t xml:space="preserve">4. Delivery and Logistics</w:t>
      </w:r>
    </w:p>
    <w:p>
      <w:pPr>
        <w:pStyle w:val="FirstParagraph"/>
      </w:pPr>
      <w:r>
        <w:t xml:space="preserve">All items listed in this</w:t>
      </w:r>
      <w:r>
        <w:t xml:space="preserve"> </w:t>
      </w:r>
      <w:r>
        <w:t xml:space="preserve">Purchase Order</w:t>
      </w:r>
      <w:r>
        <w:t xml:space="preserve"> </w:t>
      </w:r>
      <w:r>
        <w:t xml:space="preserve">shall be delivered to the Pharmacist's licensed premises at 1420 Yonge Street, Suite 200, Toronto, Ontario, Canada. The supplier is required to ensure that all pharmaceutical products are transported in compliance with the</w:t>
      </w:r>
      <w:r>
        <w:t xml:space="preserve"> </w:t>
      </w:r>
      <w:r>
        <w:rPr>
          <w:iCs/>
          <w:i/>
        </w:rPr>
        <w:t xml:space="preserve">Food and Drugs Act</w:t>
      </w:r>
      <w:r>
        <w:t xml:space="preserve"> </w:t>
      </w:r>
      <w:r>
        <w:t xml:space="preserve">and the</w:t>
      </w:r>
      <w:r>
        <w:t xml:space="preserve"> </w:t>
      </w:r>
      <w:r>
        <w:rPr>
          <w:iCs/>
          <w:i/>
        </w:rPr>
        <w:t xml:space="preserve">Food and Drug Regulations</w:t>
      </w:r>
      <w:r>
        <w:t xml:space="preserve"> </w:t>
      </w:r>
      <w:r>
        <w:t xml:space="preserve">of Canada. Temperature-sensitive items, including insulin and vaccines, must be shipped in validated cold-chain packaging maintaining a range of 2°C to 8°C throughout transit. Delivery within the Canada Toronto metropolitan area must be completed no later than the required delivery date specified above. The Pharmacist reserves the right to inspect all goods upon arrival and reject any items that do not meet the specifications outlined in this Purchase Order or that fail to comply with Health Canada standards.</w:t>
      </w:r>
    </w:p>
    <w:bookmarkEnd w:id="26"/>
    <w:bookmarkStart w:id="27" w:name="terms-and-conditions"/>
    <w:p>
      <w:pPr>
        <w:pStyle w:val="Heading2"/>
      </w:pPr>
      <w:r>
        <w:t xml:space="preserve">5. Terms and Conditions</w:t>
      </w:r>
    </w:p>
    <w:p>
      <w:pPr>
        <w:numPr>
          <w:ilvl w:val="0"/>
          <w:numId w:val="1001"/>
        </w:numPr>
        <w:pStyle w:val="Compact"/>
      </w:pPr>
      <w:r>
        <w:rPr>
          <w:bCs/>
          <w:b/>
        </w:rPr>
        <w:t xml:space="preserve">Regulatory Compliance:</w:t>
      </w:r>
      <w:r>
        <w:t xml:space="preserve"> </w:t>
      </w:r>
      <w:r>
        <w:t xml:space="preserve">All pharmaceutical products supplied under this Purchase Order must hold valid Health Canada Natural Product Numbers (NPNs), Drug Identification Numbers (DINs), or Homeopathic Medicine Numbers (HMNs) as applicable. The Pharmacist in Canada Toronto is bound by the</w:t>
      </w:r>
      <w:r>
        <w:t xml:space="preserve"> </w:t>
      </w:r>
      <w:r>
        <w:rPr>
          <w:iCs/>
          <w:i/>
        </w:rPr>
        <w:t xml:space="preserve">Pharmacy Act</w:t>
      </w:r>
      <w:r>
        <w:t xml:space="preserve"> </w:t>
      </w:r>
      <w:r>
        <w:t xml:space="preserve">(Ontario) and the regulations of the Ontario College of Pharmacists (OCP) and shall not dispense any product that does not meet these regulatory requirements.</w:t>
      </w:r>
    </w:p>
    <w:p>
      <w:pPr>
        <w:numPr>
          <w:ilvl w:val="0"/>
          <w:numId w:val="1001"/>
        </w:numPr>
        <w:pStyle w:val="Compact"/>
      </w:pPr>
      <w:r>
        <w:rPr>
          <w:bCs/>
          <w:b/>
        </w:rPr>
        <w:t xml:space="preserve">Quality Assurance:</w:t>
      </w:r>
      <w:r>
        <w:t xml:space="preserve"> </w:t>
      </w:r>
      <w:r>
        <w:t xml:space="preserve">The supplier warrants that all products are manufactured in facilities compliant with Health Canada's Good Manufacturing Practice (GMP) guidelines. Certificates of Analysis (CoA) must accompany each shipment of pharmaceutical products.</w:t>
      </w:r>
    </w:p>
    <w:p>
      <w:pPr>
        <w:numPr>
          <w:ilvl w:val="0"/>
          <w:numId w:val="1001"/>
        </w:numPr>
        <w:pStyle w:val="Compact"/>
      </w:pPr>
      <w:r>
        <w:rPr>
          <w:bCs/>
          <w:b/>
        </w:rPr>
        <w:t xml:space="preserve">Payment:</w:t>
      </w:r>
      <w:r>
        <w:t xml:space="preserve"> </w:t>
      </w:r>
      <w:r>
        <w:t xml:space="preserve">Payment of $66,054.93 CAD shall be made via electronic funds transfer (EFT) to the supplier's designated account within thirty (30) calendar days of the date of the supplier's invoice. Late payments shall accrue interest at the rate of 1.5% per month as permitted under Ontario commercial law.</w:t>
      </w:r>
    </w:p>
    <w:p>
      <w:pPr>
        <w:numPr>
          <w:ilvl w:val="0"/>
          <w:numId w:val="1001"/>
        </w:numPr>
        <w:pStyle w:val="Compact"/>
      </w:pPr>
      <w:r>
        <w:rPr>
          <w:bCs/>
          <w:b/>
        </w:rPr>
        <w:t xml:space="preserve">Warranty and Returns:</w:t>
      </w:r>
      <w:r>
        <w:t xml:space="preserve"> </w:t>
      </w:r>
      <w:r>
        <w:t xml:space="preserve">The supplier guarantees that all products will be free from defects and within their stated expiry dates (minimum 18 months from the date of delivery). Any product found to be damaged, expired, or non-conforming upon inspection by the Pharmacist may be returned at the supplier's expense within fourteen (14) days of delivery.</w:t>
      </w:r>
    </w:p>
    <w:p>
      <w:pPr>
        <w:numPr>
          <w:ilvl w:val="0"/>
          <w:numId w:val="1001"/>
        </w:numPr>
        <w:pStyle w:val="Compact"/>
      </w:pPr>
      <w:r>
        <w:rPr>
          <w:bCs/>
          <w:b/>
        </w:rPr>
        <w:t xml:space="preserve">Confidentiality:</w:t>
      </w:r>
      <w:r>
        <w:t xml:space="preserve"> </w:t>
      </w:r>
      <w:r>
        <w:t xml:space="preserve">Both parties agree to maintain the confidentiality of all business information exchanged in connection with this Purchase Order, in accordance with the</w:t>
      </w:r>
      <w:r>
        <w:t xml:space="preserve"> </w:t>
      </w:r>
      <w:r>
        <w:rPr>
          <w:iCs/>
          <w:i/>
        </w:rPr>
        <w:t xml:space="preserve">Personal Information Protection and Electronic Documents Act</w:t>
      </w:r>
      <w:r>
        <w:t xml:space="preserve"> </w:t>
      </w:r>
      <w:r>
        <w:t xml:space="preserve">(PIPEDA) of Canada.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in Canada Toronto. Any disputes arising from this Purchase Order shall be resolved through mediation in Toronto, Ontario, before proceeding to litigation in the Ontario Superior Court of Justice.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supply restrictions, or public health emergencies declared by the Government of Canada or the Province of Ontario.</w:t>
      </w:r>
    </w:p>
    <w:p>
      <w:pPr>
        <w:numPr>
          <w:ilvl w:val="0"/>
          <w:numId w:val="1001"/>
        </w:numPr>
        <w:pStyle w:val="Compact"/>
      </w:pPr>
      <w:r>
        <w:rPr>
          <w:bCs/>
          <w:b/>
        </w:rPr>
        <w:t xml:space="preserve">Pharmacist's Authority:</w:t>
      </w:r>
      <w:r>
        <w:t xml:space="preserve"> </w:t>
      </w:r>
      <w:r>
        <w:t xml:space="preserve">The Pharmacist named in this Purchase Order holds a valid Ontario pharmacy licence and is authorized to procure, store, and dispense the products listed herein in accordance with the</w:t>
      </w:r>
      <w:r>
        <w:t xml:space="preserve"> </w:t>
      </w:r>
      <w:r>
        <w:rPr>
          <w:iCs/>
          <w:i/>
        </w:rPr>
        <w:t xml:space="preserve">Pharmacy Act</w:t>
      </w:r>
      <w:r>
        <w:t xml:space="preserve"> </w:t>
      </w:r>
      <w:r>
        <w:t xml:space="preserve">(Ontario) and all applicable federal and provincial regulations governing the practice of pharmacy in Canada Toronto.</w:t>
      </w:r>
    </w:p>
    <w:bookmarkEnd w:id="27"/>
    <w:bookmarkStart w:id="28" w:name="authorization-and-signatures"/>
    <w:p>
      <w:pPr>
        <w:pStyle w:val="Heading2"/>
      </w:pPr>
      <w:r>
        <w:t xml:space="preserve">6. Authorization and Signatures</w:t>
      </w:r>
    </w:p>
    <w:p>
      <w:pPr>
        <w:pStyle w:val="FirstParagraph"/>
      </w:pPr>
      <w:r>
        <w:t xml:space="preserve">By signing below, the parties acknowledge and agree to all terms, conditions, and specifications set forth in this Purchase Order. The Pharmacist confirms that the procurement of the listed items is consistent with the operational needs of the pharmacy in Canada Toronto and complies with all applicable regulatory obligations.</w:t>
      </w:r>
    </w:p>
    <w:p>
      <w:pPr>
        <w:pStyle w:val="BodyText"/>
      </w:pPr>
      <w:r>
        <w:rPr>
          <w:bCs/>
          <w:b/>
        </w:rPr>
        <w:t xml:space="preserve">For the Buyer (Pharmacist):</w:t>
      </w:r>
    </w:p>
    <w:p>
      <w:pPr>
        <w:pStyle w:val="BodyText"/>
      </w:pPr>
      <w:r>
        <w:t xml:space="preserve">Dr. Margaret Chen, Pharm.D., R.Ph.</w:t>
      </w:r>
      <w:r>
        <w:br/>
      </w:r>
      <w:r>
        <w:t xml:space="preserve">Licensed Pharmacist, Ontario College of Pharmacists</w:t>
      </w:r>
    </w:p>
    <w:p>
      <w:pPr>
        <w:pStyle w:val="BodyText"/>
      </w:pPr>
      <w:r>
        <w:t xml:space="preserve">Date: ____________________</w:t>
      </w:r>
    </w:p>
    <w:p>
      <w:pPr>
        <w:pStyle w:val="BodyText"/>
      </w:pPr>
      <w:r>
        <w:rPr>
          <w:bCs/>
          <w:b/>
        </w:rPr>
        <w:t xml:space="preserve">For the Seller (Supplier):</w:t>
      </w:r>
    </w:p>
    <w:p>
      <w:pPr>
        <w:pStyle w:val="BodyText"/>
      </w:pPr>
      <w:r>
        <w:t xml:space="preserve">Authorized Representative</w:t>
      </w:r>
      <w:r>
        <w:br/>
      </w:r>
      <w:r>
        <w:t xml:space="preserve">MedSource Canada Distribution Ltd.</w:t>
      </w:r>
    </w:p>
    <w:p>
      <w:pPr>
        <w:pStyle w:val="BodyText"/>
      </w:pPr>
      <w:r>
        <w:t xml:space="preserve">Date: ____________________</w:t>
      </w:r>
    </w:p>
    <w:bookmarkEnd w:id="28"/>
    <w:p>
      <w:pPr>
        <w:pStyle w:val="BodyText"/>
      </w:pPr>
      <w:r>
        <w:t xml:space="preserve">This Purchase Order (TOR-PH-2025-04872) is a legally binding document issued for a licensed Pharmacist operating in Canada Toronto. All pharmaceutical transactions are subject to the</w:t>
      </w:r>
      <w:r>
        <w:t xml:space="preserve"> </w:t>
      </w:r>
      <w:r>
        <w:rPr>
          <w:iCs/>
          <w:i/>
        </w:rPr>
        <w:t xml:space="preserve">Food and Drugs Act</w:t>
      </w:r>
      <w:r>
        <w:t xml:space="preserve">, the</w:t>
      </w:r>
      <w:r>
        <w:t xml:space="preserve"> </w:t>
      </w:r>
      <w:r>
        <w:rPr>
          <w:iCs/>
          <w:i/>
        </w:rPr>
        <w:t xml:space="preserve">Pharmacy Act</w:t>
      </w:r>
      <w:r>
        <w:t xml:space="preserve"> </w:t>
      </w:r>
      <w:r>
        <w:t xml:space="preserve">(Ontario), and regulations administered by Health Canada and the Ontario College of Pharmacists. Unauthorized reproduction or distribution of this document is prohibited.</w:t>
      </w:r>
    </w:p>
    <w:p>
      <w:pPr>
        <w:pStyle w:val="BodyText"/>
      </w:pPr>
      <w:r>
        <w:t xml:space="preserve">© 2025 Lakeview Community Pharmacy, Toronto, Ontario, Canada.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Canada Toronto</dc:title>
  <dc:creator/>
  <dc:language>en</dc:language>
  <cp:keywords/>
  <dcterms:created xsi:type="dcterms:W3CDTF">2026-10-10T02:45:59Z</dcterms:created>
  <dcterms:modified xsi:type="dcterms:W3CDTF">2026-10-10T02:45:59Z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