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rPr>
          <w:bCs/>
          <w:b/>
        </w:rPr>
        <w:t xml:space="preserve">Pharmaceutical Supply &amp; Equipment Procurement</w:t>
      </w:r>
    </w:p>
    <w:p>
      <w:pPr>
        <w:pStyle w:val="BodyText"/>
      </w:pPr>
      <w:r>
        <w:t xml:space="preserve">Pharmacist Professional Services Division</w:t>
      </w:r>
    </w:p>
    <w:p>
      <w:pPr>
        <w:pStyle w:val="BodyText"/>
      </w:pPr>
      <w:r>
        <w:t xml:space="preserve">City of Bogotá, Department of Cundinamarca, Colombia</w:t>
      </w:r>
    </w:p>
    <w:bookmarkEnd w:id="20"/>
    <w:p>
      <w:pPr>
        <w:pStyle w:val="BodyText"/>
      </w:pPr>
      <w:r>
        <w:rPr>
          <w:bCs/>
          <w:b/>
        </w:rPr>
        <w:t xml:space="preserve">Purchase Order No.:</w:t>
      </w:r>
      <w:r>
        <w:t xml:space="preserve"> </w:t>
      </w:r>
      <w:r>
        <w:t xml:space="preserve">PO-COL-BGA-2025-04782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w:t>
      </w:r>
      <w:r>
        <w:t xml:space="preserve"> </w:t>
      </w:r>
      <w:r>
        <w:t xml:space="preserve">Farmacia Central Bogotá S.A.S.</w:t>
      </w:r>
      <w:r>
        <w:br/>
      </w:r>
      <w:r>
        <w:rPr>
          <w:bCs/>
          <w:b/>
        </w:rPr>
        <w:t xml:space="preserve">NIT:</w:t>
      </w:r>
      <w:r>
        <w:t xml:space="preserve"> </w:t>
      </w:r>
      <w:r>
        <w:t xml:space="preserve">901.234.567-8</w:t>
      </w:r>
      <w:r>
        <w:br/>
      </w:r>
      <w:r>
        <w:rPr>
          <w:bCs/>
          <w:b/>
        </w:rPr>
        <w:t xml:space="preserve">Address:</w:t>
      </w:r>
      <w:r>
        <w:t xml:space="preserve"> </w:t>
      </w:r>
      <w:r>
        <w:t xml:space="preserve">Av. Carrera 15 #86-45, Bogotá, Colombia</w:t>
      </w:r>
    </w:p>
    <w:p>
      <w:pPr>
        <w:pStyle w:val="BodyText"/>
      </w:pPr>
      <w:r>
        <w:rPr>
          <w:bCs/>
          <w:b/>
        </w:rPr>
        <w:t xml:space="preserve">Seller:</w:t>
      </w:r>
      <w:r>
        <w:t xml:space="preserve"> </w:t>
      </w:r>
      <w:r>
        <w:t xml:space="preserve">MedEquipos Colombia Ltda.</w:t>
      </w:r>
      <w:r>
        <w:br/>
      </w:r>
      <w:r>
        <w:rPr>
          <w:bCs/>
          <w:b/>
        </w:rPr>
        <w:t xml:space="preserve">NIT:</w:t>
      </w:r>
      <w:r>
        <w:t xml:space="preserve"> </w:t>
      </w:r>
      <w:r>
        <w:t xml:space="preserve">890.567.890-1</w:t>
      </w:r>
      <w:r>
        <w:br/>
      </w:r>
      <w:r>
        <w:rPr>
          <w:bCs/>
          <w:b/>
        </w:rPr>
        <w:t xml:space="preserve">Address:</w:t>
      </w:r>
      <w:r>
        <w:t xml:space="preserve"> </w:t>
      </w:r>
      <w:r>
        <w:t xml:space="preserve">Cl. 45 #10-32, Bogotá, Colombia</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Bogotá, Colombia</w:t>
      </w:r>
      <w:r>
        <w:br/>
      </w:r>
      <w:r>
        <w:rPr>
          <w:bCs/>
          <w:b/>
        </w:rPr>
        <w:t xml:space="preserve">Responsible Pharmacist:</w:t>
      </w:r>
      <w:r>
        <w:t xml:space="preserve"> </w:t>
      </w:r>
      <w:r>
        <w:t xml:space="preserve">Dra. María Fernanda Restrepo</w:t>
      </w:r>
    </w:p>
    <w:bookmarkStart w:id="21" w:name="purpose-and-scope-of-this-purchase-order"/>
    <w:p>
      <w:pPr>
        <w:pStyle w:val="Heading2"/>
      </w:pPr>
      <w:r>
        <w:t xml:space="preserve">1. Purpose and Scope of This Purchase Order</w:t>
      </w:r>
    </w:p>
    <w:p>
      <w:pPr>
        <w:pStyle w:val="FirstParagraph"/>
      </w:pPr>
      <w:r>
        <w:t xml:space="preserve">This Purchase Order is issued by Farmacia Central Bogotá S.A.S. to procure specialized pharmaceutical equipment, controlled substances, and professional supplies required for the operation of a licensed Pharmacist practice within the city of Bogotá, Colombia. This document serves as the formal authorization for the Seller to prepare, package, and deliver the items listed below to the designated delivery address in Colombia Bogotá. All transactions governed by this Purchase Order shall comply with the regulations established by the Instituto Nacional de Vigilancia de Medicamentos y Alimentos (INVIMA) and the Colombian Ministry of Health and Social Protection.</w:t>
      </w:r>
    </w:p>
    <w:p>
      <w:pPr>
        <w:pStyle w:val="BodyText"/>
      </w:pPr>
      <w:r>
        <w:t xml:space="preserve">The Pharmacist responsible for overseeing the receipt, inspection, and proper storage of all items under this Purchase Order is Dra. María Fernanda Restrepo, who holds a valid professional license (Registro Profesional No. 110-45678) issued by the Colegio de Farmacéuticos de Bogotá. The Pharmacist shall ensure that all delivered goods meet the quality standards mandated by Colombian pharmaceutical law before authorizing final acceptance.</w:t>
      </w:r>
    </w:p>
    <w:bookmarkEnd w:id="21"/>
    <w:bookmarkStart w:id="22" w:name="itemized-purchase-order-details"/>
    <w:p>
      <w:pPr>
        <w:pStyle w:val="Heading2"/>
      </w:pPr>
      <w:r>
        <w:t xml:space="preserve">2. Itemized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Pharmaceutical Compounding Scale (0.001g precision) – for Pharmacist use in Bogotá clinic</w:t>
            </w:r>
          </w:p>
        </w:tc>
        <w:tc>
          <w:tcPr/>
          <w:p>
            <w:pPr>
              <w:pStyle w:val="Compact"/>
              <w:jc w:val="left"/>
            </w:pPr>
            <w:r>
              <w:t xml:space="preserve">2</w:t>
            </w:r>
          </w:p>
        </w:tc>
        <w:tc>
          <w:tcPr/>
          <w:p>
            <w:pPr>
              <w:pStyle w:val="Compact"/>
              <w:jc w:val="left"/>
            </w:pPr>
            <w:r>
              <w:t xml:space="preserve">Units</w:t>
            </w:r>
          </w:p>
        </w:tc>
        <w:tc>
          <w:tcPr/>
          <w:p>
            <w:pPr>
              <w:pStyle w:val="Compact"/>
              <w:jc w:val="left"/>
            </w:pPr>
            <w:r>
              <w:t xml:space="preserve">2,850,000</w:t>
            </w:r>
          </w:p>
        </w:tc>
        <w:tc>
          <w:tcPr/>
          <w:p>
            <w:pPr>
              <w:pStyle w:val="Compact"/>
              <w:jc w:val="left"/>
            </w:pPr>
            <w:r>
              <w:t xml:space="preserve">5,700,000</w:t>
            </w:r>
          </w:p>
        </w:tc>
      </w:tr>
      <w:tr>
        <w:tc>
          <w:tcPr/>
          <w:p>
            <w:pPr>
              <w:pStyle w:val="Compact"/>
              <w:jc w:val="left"/>
            </w:pPr>
            <w:r>
              <w:t xml:space="preserve">02</w:t>
            </w:r>
          </w:p>
        </w:tc>
        <w:tc>
          <w:tcPr/>
          <w:p>
            <w:pPr>
              <w:pStyle w:val="Compact"/>
              <w:jc w:val="left"/>
            </w:pPr>
            <w:r>
              <w:t xml:space="preserve">Refrigerated Pharmaceutical Storage Unit (2–8°C, 450L) – INVIMA certified</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12,400,000</w:t>
            </w:r>
          </w:p>
        </w:tc>
        <w:tc>
          <w:tcPr/>
          <w:p>
            <w:pPr>
              <w:pStyle w:val="Compact"/>
              <w:jc w:val="left"/>
            </w:pPr>
            <w:r>
              <w:t xml:space="preserve">12,400,000</w:t>
            </w:r>
          </w:p>
        </w:tc>
      </w:tr>
      <w:tr>
        <w:tc>
          <w:tcPr/>
          <w:p>
            <w:pPr>
              <w:pStyle w:val="Compact"/>
              <w:jc w:val="left"/>
            </w:pPr>
            <w:r>
              <w:t xml:space="preserve">03</w:t>
            </w:r>
          </w:p>
        </w:tc>
        <w:tc>
          <w:tcPr/>
          <w:p>
            <w:pPr>
              <w:pStyle w:val="Compact"/>
              <w:jc w:val="left"/>
            </w:pPr>
            <w:r>
              <w:t xml:space="preserve">Amoxicillin 500mg Capsules (1000 ct) – for Pharmacist dispensing in Colombia Bogotá</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85,000</w:t>
            </w:r>
          </w:p>
        </w:tc>
        <w:tc>
          <w:tcPr/>
          <w:p>
            <w:pPr>
              <w:pStyle w:val="Compact"/>
              <w:jc w:val="left"/>
            </w:pPr>
            <w:r>
              <w:t xml:space="preserve">4,250,000</w:t>
            </w:r>
          </w:p>
        </w:tc>
      </w:tr>
      <w:tr>
        <w:tc>
          <w:tcPr/>
          <w:p>
            <w:pPr>
              <w:pStyle w:val="Compact"/>
              <w:jc w:val="left"/>
            </w:pPr>
            <w:r>
              <w:t xml:space="preserve">04</w:t>
            </w:r>
          </w:p>
        </w:tc>
        <w:tc>
          <w:tcPr/>
          <w:p>
            <w:pPr>
              <w:pStyle w:val="Compact"/>
              <w:jc w:val="left"/>
            </w:pPr>
            <w:r>
              <w:t xml:space="preserve">Paracetamol 1g Tablets (500 ct) – bulk supply for Pharmacist practice</w:t>
            </w:r>
          </w:p>
        </w:tc>
        <w:tc>
          <w:tcPr/>
          <w:p>
            <w:pPr>
              <w:pStyle w:val="Compact"/>
              <w:jc w:val="left"/>
            </w:pPr>
            <w:r>
              <w:t xml:space="preserve">80</w:t>
            </w:r>
          </w:p>
        </w:tc>
        <w:tc>
          <w:tcPr/>
          <w:p>
            <w:pPr>
              <w:pStyle w:val="Compact"/>
              <w:jc w:val="left"/>
            </w:pPr>
            <w:r>
              <w:t xml:space="preserve">Boxes</w:t>
            </w:r>
          </w:p>
        </w:tc>
        <w:tc>
          <w:tcPr/>
          <w:p>
            <w:pPr>
              <w:pStyle w:val="Compact"/>
              <w:jc w:val="left"/>
            </w:pPr>
            <w:r>
              <w:t xml:space="preserve">42,000</w:t>
            </w:r>
          </w:p>
        </w:tc>
        <w:tc>
          <w:tcPr/>
          <w:p>
            <w:pPr>
              <w:pStyle w:val="Compact"/>
              <w:jc w:val="left"/>
            </w:pPr>
            <w:r>
              <w:t xml:space="preserve">3,360,000</w:t>
            </w:r>
          </w:p>
        </w:tc>
      </w:tr>
      <w:tr>
        <w:tc>
          <w:tcPr/>
          <w:p>
            <w:pPr>
              <w:pStyle w:val="Compact"/>
              <w:jc w:val="left"/>
            </w:pPr>
            <w:r>
              <w:t xml:space="preserve">05</w:t>
            </w:r>
          </w:p>
        </w:tc>
        <w:tc>
          <w:tcPr/>
          <w:p>
            <w:pPr>
              <w:pStyle w:val="Compact"/>
              <w:jc w:val="left"/>
            </w:pPr>
            <w:r>
              <w:t xml:space="preserve">Pharmacist Consultation Software License (Annual) – Bogotá regional server</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06</w:t>
            </w:r>
          </w:p>
        </w:tc>
        <w:tc>
          <w:tcPr/>
          <w:p>
            <w:pPr>
              <w:pStyle w:val="Compact"/>
              <w:jc w:val="left"/>
            </w:pPr>
            <w:r>
              <w:t xml:space="preserve">Personal Protective Equipment (PPE) Kit for Pharmacist – 12-month supply</w:t>
            </w:r>
          </w:p>
        </w:tc>
        <w:tc>
          <w:tcPr/>
          <w:p>
            <w:pPr>
              <w:pStyle w:val="Compact"/>
              <w:jc w:val="left"/>
            </w:pPr>
            <w:r>
              <w:t xml:space="preserve">12</w:t>
            </w:r>
          </w:p>
        </w:tc>
        <w:tc>
          <w:tcPr/>
          <w:p>
            <w:pPr>
              <w:pStyle w:val="Compact"/>
              <w:jc w:val="left"/>
            </w:pPr>
            <w:r>
              <w:t xml:space="preserve">Kits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07</w:t>
            </w:r>
          </w:p>
        </w:tc>
        <w:tc>
          <w:tcPr/>
          <w:p>
            <w:pPr>
              <w:pStyle w:val="Compact"/>
              <w:jc w:val="left"/>
            </w:pPr>
            <w:r>
              <w:t xml:space="preserve">Pharmaceutical Waste Disposal Containers (Class B, 60L) – Bogotá municipal compliance</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08</w:t>
            </w:r>
          </w:p>
        </w:tc>
        <w:tc>
          <w:tcPr/>
          <w:p>
            <w:pPr>
              <w:pStyle w:val="Compact"/>
              <w:jc w:val="left"/>
            </w:pPr>
            <w:r>
              <w:t xml:space="preserve">IV Fluids – Normal Saline 0.9% (1000mL bags) – for Pharmacist administration</w:t>
            </w:r>
          </w:p>
        </w:tc>
        <w:tc>
          <w:tcPr/>
          <w:p>
            <w:pPr>
              <w:pStyle w:val="Compact"/>
              <w:jc w:val="left"/>
            </w:pPr>
            <w:r>
              <w:t xml:space="preserve">200</w:t>
            </w:r>
          </w:p>
        </w:tc>
        <w:tc>
          <w:tcPr/>
          <w:p>
            <w:pPr>
              <w:pStyle w:val="Compact"/>
              <w:jc w:val="left"/>
            </w:pPr>
            <w:r>
              <w:t xml:space="preserve">Bags</w:t>
            </w:r>
          </w:p>
        </w:tc>
        <w:tc>
          <w:tcPr/>
          <w:p>
            <w:pPr>
              <w:pStyle w:val="Compact"/>
              <w:jc w:val="left"/>
            </w:pPr>
            <w:r>
              <w:t xml:space="preserve">28,500</w:t>
            </w:r>
          </w:p>
        </w:tc>
        <w:tc>
          <w:tcPr/>
          <w:p>
            <w:pPr>
              <w:pStyle w:val="Compact"/>
              <w:jc w:val="left"/>
            </w:pPr>
            <w:r>
              <w:t xml:space="preserve">5,700,000</w:t>
            </w:r>
          </w:p>
        </w:tc>
      </w:tr>
      <w:tr>
        <w:tc>
          <w:tcPr/>
          <w:p>
            <w:pPr>
              <w:pStyle w:val="Compact"/>
              <w:jc w:val="left"/>
            </w:pPr>
            <w:r>
              <w:t xml:space="preserve">09</w:t>
            </w:r>
          </w:p>
        </w:tc>
        <w:tc>
          <w:tcPr/>
          <w:p>
            <w:pPr>
              <w:pStyle w:val="Compact"/>
              <w:jc w:val="left"/>
            </w:pPr>
            <w:r>
              <w:t xml:space="preserve">Pharmacist Continuing Education Materials – 2025 Colombian Pharmacology Update</w:t>
            </w:r>
          </w:p>
        </w:tc>
        <w:tc>
          <w:tcPr/>
          <w:p>
            <w:pPr>
              <w:pStyle w:val="Compact"/>
              <w:jc w:val="left"/>
            </w:pPr>
            <w:r>
              <w:t xml:space="preserve">6</w:t>
            </w:r>
          </w:p>
        </w:tc>
        <w:tc>
          <w:tcPr/>
          <w:p>
            <w:pPr>
              <w:pStyle w:val="Compact"/>
              <w:jc w:val="left"/>
            </w:pPr>
            <w:r>
              <w:t xml:space="preserve">Sets</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10</w:t>
            </w:r>
          </w:p>
        </w:tc>
        <w:tc>
          <w:tcPr/>
          <w:p>
            <w:pPr>
              <w:pStyle w:val="Compact"/>
              <w:jc w:val="left"/>
            </w:pPr>
            <w:r>
              <w:t xml:space="preserve">Temperature Monitoring Log Books – for Pharmacist cold chain compliance in Bogotá</w:t>
            </w:r>
          </w:p>
        </w:tc>
        <w:tc>
          <w:tcPr/>
          <w:p>
            <w:pPr>
              <w:pStyle w:val="Compact"/>
              <w:jc w:val="left"/>
            </w:pPr>
            <w:r>
              <w:t xml:space="preserve">24</w:t>
            </w:r>
          </w:p>
        </w:tc>
        <w:tc>
          <w:tcPr/>
          <w:p>
            <w:pPr>
              <w:pStyle w:val="Compact"/>
              <w:jc w:val="left"/>
            </w:pPr>
            <w:r>
              <w:t xml:space="preserve">Books</w:t>
            </w:r>
          </w:p>
        </w:tc>
        <w:tc>
          <w:tcPr/>
          <w:p>
            <w:pPr>
              <w:pStyle w:val="Compact"/>
              <w:jc w:val="left"/>
            </w:pPr>
            <w:r>
              <w:t xml:space="preserve">18,000</w:t>
            </w:r>
          </w:p>
        </w:tc>
        <w:tc>
          <w:tcPr/>
          <w:p>
            <w:pPr>
              <w:pStyle w:val="Compact"/>
              <w:jc w:val="left"/>
            </w:pPr>
            <w:r>
              <w:t xml:space="preserve">432,000</w:t>
            </w:r>
          </w:p>
        </w:tc>
      </w:tr>
      <w:tr>
        <w:tc>
          <w:tcPr>
            <w:gridSpan w:val="5"/>
          </w:tcPr>
          <w:p>
            <w:pPr>
              <w:pStyle w:val="Compact"/>
              <w:jc w:val="right"/>
            </w:pPr>
            <w:r>
              <w:t xml:space="preserve">SUBTOTAL (COP):</w:t>
            </w:r>
          </w:p>
        </w:tc>
        <w:tc>
          <w:tcPr/>
          <w:p>
            <w:pPr>
              <w:pStyle w:val="Compact"/>
              <w:jc w:val="left"/>
            </w:pPr>
            <w:r>
              <w:t xml:space="preserve">40,112,000</w:t>
            </w:r>
          </w:p>
        </w:tc>
      </w:tr>
      <w:tr>
        <w:tc>
          <w:tcPr>
            <w:gridSpan w:val="5"/>
          </w:tcPr>
          <w:p>
            <w:pPr>
              <w:pStyle w:val="Compact"/>
              <w:jc w:val="right"/>
            </w:pPr>
            <w:r>
              <w:t xml:space="preserve">IVA 19% (COP):</w:t>
            </w:r>
          </w:p>
        </w:tc>
        <w:tc>
          <w:tcPr/>
          <w:p>
            <w:pPr>
              <w:pStyle w:val="Compact"/>
              <w:jc w:val="left"/>
            </w:pPr>
            <w:r>
              <w:t xml:space="preserve">7,621,280</w:t>
            </w:r>
          </w:p>
        </w:tc>
      </w:tr>
      <w:tr>
        <w:tc>
          <w:tcPr>
            <w:gridSpan w:val="5"/>
          </w:tcPr>
          <w:p>
            <w:pPr>
              <w:pStyle w:val="Compact"/>
              <w:jc w:val="right"/>
            </w:pPr>
            <w:r>
              <w:t xml:space="preserve">GRAND TOTAL (COP):</w:t>
            </w:r>
          </w:p>
        </w:tc>
        <w:tc>
          <w:tcPr/>
          <w:p>
            <w:pPr>
              <w:pStyle w:val="Compact"/>
              <w:jc w:val="left"/>
            </w:pPr>
            <w:r>
              <w:t xml:space="preserve">47,733,280</w:t>
            </w:r>
          </w:p>
        </w:tc>
      </w:tr>
    </w:tbl>
    <w:bookmarkEnd w:id="22"/>
    <w:bookmarkStart w:id="23" w:name="delivery-and-logistics-colombia-bogotá"/>
    <w:p>
      <w:pPr>
        <w:pStyle w:val="Heading2"/>
      </w:pPr>
      <w:r>
        <w:t xml:space="preserve">3. Delivery and Logistics – Colombia Bogotá</w:t>
      </w:r>
    </w:p>
    <w:p>
      <w:pPr>
        <w:pStyle w:val="FirstParagraph"/>
      </w:pPr>
      <w:r>
        <w:t xml:space="preserve">All items specified in this Purchase Order shall be delivered to the Pharmacist's operational facility located at Av. Carrera 15 #86-45, Local 203, Zona Rosa, Bogotá, Colombia. The delivery must be completed no later than June 28, 2025. The Seller is responsible for all transportation costs, insurance, and handling within the Bogotá metropolitan area. Given the pharmaceutical nature of the goods, the Seller must ensure that temperature-sensitive items (Items 02, 03, 04, and 08) are transported in validated cold-chain vehicles compliant with INVIMA transport regulations for Colombia Bogotá.</w:t>
      </w:r>
    </w:p>
    <w:p>
      <w:pPr>
        <w:pStyle w:val="BodyText"/>
      </w:pPr>
      <w:r>
        <w:t xml:space="preserve">The designated Pharmacist, Dra. Restrepo, or her authorized representative, must be present at the time of delivery to inspect all items, verify quantities against this Purchase Order, and confirm that all pharmaceutical products bear valid INVIMA registration numbers and are within their expiration dates. No item shall be accepted if it does not meet the specifications outlined in this document.</w:t>
      </w:r>
    </w:p>
    <w:bookmarkEnd w:id="23"/>
    <w:bookmarkStart w:id="24"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is governed by the commercial laws of the Republic of Colombia, specifically the Colombian Commercial Code (Código de Comercio) and applicable pharmaceutical regulations.</w:t>
      </w:r>
    </w:p>
    <w:p>
      <w:pPr>
        <w:numPr>
          <w:ilvl w:val="0"/>
          <w:numId w:val="1001"/>
        </w:numPr>
        <w:pStyle w:val="Compact"/>
      </w:pPr>
      <w:r>
        <w:rPr>
          <w:bCs/>
          <w:b/>
        </w:rPr>
        <w:t xml:space="preserve">4.2</w:t>
      </w:r>
      <w:r>
        <w:t xml:space="preserve"> </w:t>
      </w:r>
      <w:r>
        <w:t xml:space="preserve">Payment shall be made via bank transfer to the Seller's designated account within thirty (30) calendar days from the date of confirmed delivery and acceptance by the Pharmacist.</w:t>
      </w:r>
    </w:p>
    <w:p>
      <w:pPr>
        <w:numPr>
          <w:ilvl w:val="0"/>
          <w:numId w:val="1001"/>
        </w:numPr>
        <w:pStyle w:val="Compact"/>
      </w:pPr>
      <w:r>
        <w:rPr>
          <w:bCs/>
          <w:b/>
        </w:rPr>
        <w:t xml:space="preserve">4.3</w:t>
      </w:r>
      <w:r>
        <w:t xml:space="preserve"> </w:t>
      </w:r>
      <w:r>
        <w:t xml:space="preserve">The Seller warrants that all pharmaceutical products listed in this Purchase Order are manufactured, stored, and distributed in full compliance with Good Manufacturing Practices (GMP) as recognized by INVIMA in Colombia Bogotá.</w:t>
      </w:r>
    </w:p>
    <w:p>
      <w:pPr>
        <w:numPr>
          <w:ilvl w:val="0"/>
          <w:numId w:val="1001"/>
        </w:numPr>
        <w:pStyle w:val="Compact"/>
      </w:pPr>
      <w:r>
        <w:rPr>
          <w:bCs/>
          <w:b/>
        </w:rPr>
        <w:t xml:space="preserve">4.4</w:t>
      </w:r>
      <w:r>
        <w:t xml:space="preserve"> </w:t>
      </w:r>
      <w:r>
        <w:t xml:space="preserve">The Pharmacist reserves the right to reject any item that is damaged, expired, improperly labeled, or lacks the required regulatory documentation. Rejected items must be replaced within five (5) business days at no additional cost.</w:t>
      </w:r>
    </w:p>
    <w:p>
      <w:pPr>
        <w:numPr>
          <w:ilvl w:val="0"/>
          <w:numId w:val="1001"/>
        </w:numPr>
        <w:pStyle w:val="Compact"/>
      </w:pPr>
      <w:r>
        <w:rPr>
          <w:bCs/>
          <w:b/>
        </w:rPr>
        <w:t xml:space="preserve">4.5</w:t>
      </w:r>
      <w:r>
        <w:t xml:space="preserve"> </w:t>
      </w:r>
      <w:r>
        <w:t xml:space="preserve">All controlled substances included in this Purchase Order (if applicable) shall be handled in strict accordance with Decree 100 of 2016 and the regulations of the National Police of Colombia regarding controlled drug distribution in Bogotá.</w:t>
      </w:r>
    </w:p>
    <w:p>
      <w:pPr>
        <w:numPr>
          <w:ilvl w:val="0"/>
          <w:numId w:val="1001"/>
        </w:numPr>
        <w:pStyle w:val="Compact"/>
      </w:pPr>
      <w:r>
        <w:rPr>
          <w:bCs/>
          <w:b/>
        </w:rPr>
        <w:t xml:space="preserve">4.6</w:t>
      </w:r>
      <w:r>
        <w:t xml:space="preserve"> </w:t>
      </w:r>
      <w:r>
        <w:t xml:space="preserve">The Seller shall provide a detailed invoice (Factura de Venta) with NIT, IVA breakdown, and INVIMA registration numbers for each pharmaceutical product upon delivery.</w:t>
      </w:r>
    </w:p>
    <w:p>
      <w:pPr>
        <w:numPr>
          <w:ilvl w:val="0"/>
          <w:numId w:val="1001"/>
        </w:numPr>
        <w:pStyle w:val="Compact"/>
      </w:pPr>
      <w:r>
        <w:rPr>
          <w:bCs/>
          <w:b/>
        </w:rPr>
        <w:t xml:space="preserve">4.7</w:t>
      </w:r>
      <w:r>
        <w:t xml:space="preserve"> </w:t>
      </w:r>
      <w:r>
        <w:t xml:space="preserve">Any disputes arising from this Purchase Order shall be resolved through the commercial courts of Bogotá, Colombia, or through arbitration as mutually agreed by both parties.</w:t>
      </w:r>
    </w:p>
    <w:p>
      <w:pPr>
        <w:numPr>
          <w:ilvl w:val="0"/>
          <w:numId w:val="1001"/>
        </w:numPr>
        <w:pStyle w:val="Compact"/>
      </w:pPr>
      <w:r>
        <w:rPr>
          <w:bCs/>
          <w:b/>
        </w:rPr>
        <w:t xml:space="preserve">4.8</w:t>
      </w:r>
      <w:r>
        <w:t xml:space="preserve"> </w:t>
      </w:r>
      <w:r>
        <w:t xml:space="preserve">This Purchase Order may only be modified in writing, signed by both the authorized representative of the Buyer and the Pharmacist in charge, and countersigned by the Seller.</w:t>
      </w:r>
    </w:p>
    <w:bookmarkEnd w:id="24"/>
    <w:p>
      <w:pPr>
        <w:pStyle w:val="FirstParagraph"/>
      </w:pPr>
      <w:r>
        <w:rPr>
          <w:bCs/>
          <w:b/>
        </w:rPr>
        <w:t xml:space="preserve">IMPORTANT NOTE:</w:t>
      </w:r>
      <w:r>
        <w:t xml:space="preserve"> </w:t>
      </w:r>
      <w:r>
        <w:t xml:space="preserve">This Purchase Order is subject to the prior verification of all INVIMA registration certificates for pharmaceutical products. The Pharmacist in charge (Dra. María Fernanda Restrepo) must confirm regulatory compliance before the order is finalized. All documentation must be in Spanish for submission to Colombian regulatory authorities in Bogotá.</w:t>
      </w:r>
    </w:p>
    <w:bookmarkStart w:id="25" w:name="authorization-and-signatures"/>
    <w:p>
      <w:pPr>
        <w:pStyle w:val="Heading2"/>
      </w:pPr>
      <w:r>
        <w:t xml:space="preserve">5. Authorization and Signatures</w:t>
      </w:r>
    </w:p>
    <w:p>
      <w:pPr>
        <w:pStyle w:val="FirstParagraph"/>
      </w:pPr>
      <w:r>
        <w:t xml:space="preserve">This Purchase Order is hereby authorized and approved by the undersigned parties. By signing below, each party acknowledges the terms, conditions, and obligations set forth in this document. The Pharmacist's signature confirms professional oversight and regulatory compliance for all pharmaceutical items procured under this Purchase Order in Colombia Bogotá.</w:t>
      </w:r>
    </w:p>
    <w:bookmarkEnd w:id="25"/>
    <w:p>
      <w:pPr>
        <w:pStyle w:val="BodyText"/>
      </w:pPr>
      <w:r>
        <w:rPr>
          <w:bCs/>
          <w:b/>
        </w:rPr>
        <w:t xml:space="preserve">BUYER – Authorized Representative</w:t>
      </w:r>
      <w:r>
        <w:br/>
      </w:r>
      <w:r>
        <w:t xml:space="preserve">Carlos Andrés Gutiérrez</w:t>
      </w:r>
      <w:r>
        <w:br/>
      </w:r>
      <w:r>
        <w:t xml:space="preserve">General Manager, Farmacia Central Bogotá S.A.S.</w:t>
      </w:r>
      <w:r>
        <w:br/>
      </w:r>
      <w:r>
        <w:t xml:space="preserve">Date: _______________</w:t>
      </w:r>
    </w:p>
    <w:p>
      <w:pPr>
        <w:pStyle w:val="BodyText"/>
      </w:pPr>
      <w:r>
        <w:rPr>
          <w:bCs/>
          <w:b/>
        </w:rPr>
        <w:t xml:space="preserve">PHARMACIST – Professional Oversight</w:t>
      </w:r>
      <w:r>
        <w:br/>
      </w:r>
      <w:r>
        <w:t xml:space="preserve">Dra. María Fernanda Restrepo</w:t>
      </w:r>
      <w:r>
        <w:br/>
      </w:r>
      <w:r>
        <w:t xml:space="preserve">Licensed Pharmacist, Reg. No. 110-45678</w:t>
      </w:r>
      <w:r>
        <w:br/>
      </w:r>
      <w:r>
        <w:t xml:space="preserve">Colegio de Farmacéuticos de Bogotá</w:t>
      </w:r>
      <w:r>
        <w:br/>
      </w:r>
      <w:r>
        <w:t xml:space="preserve">Date: _______________</w:t>
      </w:r>
    </w:p>
    <w:p>
      <w:pPr>
        <w:pStyle w:val="BodyText"/>
      </w:pPr>
      <w:r>
        <w:rPr>
          <w:bCs/>
          <w:b/>
        </w:rPr>
        <w:t xml:space="preserve">SELLER – Authorized Representative</w:t>
      </w:r>
      <w:r>
        <w:br/>
      </w:r>
      <w:r>
        <w:t xml:space="preserve">Laura Patricia Mendoza</w:t>
      </w:r>
      <w:r>
        <w:br/>
      </w:r>
      <w:r>
        <w:t xml:space="preserve">Commercial Director, MedEquipos Colombia Ltda.</w:t>
      </w:r>
      <w:r>
        <w:br/>
      </w:r>
      <w:r>
        <w:t xml:space="preserve">Date: _______________</w:t>
      </w:r>
    </w:p>
    <w:p>
      <w:pPr>
        <w:pStyle w:val="BodyText"/>
      </w:pPr>
      <w:r>
        <w:t xml:space="preserve">Purchase Order PO-COL-BGA-2025-04782 | Farmacia Central Bogotá S.A.S. | Colombia Bogotá | Page 1 of 1</w:t>
      </w:r>
    </w:p>
    <w:p>
      <w:pPr>
        <w:pStyle w:val="BodyText"/>
      </w:pPr>
      <w:r>
        <w:t xml:space="preserve">This document is a controlled record. Unauthorized reproduction or distribution is prohibited under Colombian intellectual property law.</w:t>
      </w:r>
    </w:p>
    <w:p>
      <w:pPr>
        <w:pStyle w:val="BodyText"/>
      </w:pPr>
      <w:r>
        <w:t xml:space="preserve">For regulatory inquiries, contact the Pharmacist in charge or the INVIMA Bogotá regional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Colombia Bogotá</dc:title>
  <dc:creator/>
  <dc:language>en</dc:language>
  <cp:keywords/>
  <dcterms:created xsi:type="dcterms:W3CDTF">2026-10-10T03:47:18Z</dcterms:created>
  <dcterms:modified xsi:type="dcterms:W3CDTF">2026-10-10T03:47:18Z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