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Supply</w:t>
      </w:r>
      <w:r>
        <w:t xml:space="preserve"> </w:t>
      </w:r>
      <w:r>
        <w:t xml:space="preserve">-</w:t>
      </w:r>
      <w:r>
        <w:t xml:space="preserve"> </w:t>
      </w:r>
      <w:r>
        <w:t xml:space="preserve">Colombia</w:t>
      </w:r>
      <w:r>
        <w:t xml:space="preserve"> </w:t>
      </w:r>
      <w:r>
        <w:t xml:space="preserve">Medellín</w:t>
      </w:r>
    </w:p>
    <w:bookmarkStart w:id="20" w:name="purchase-order"/>
    <w:p>
      <w:pPr>
        <w:pStyle w:val="Heading1"/>
      </w:pPr>
      <w:r>
        <w:t xml:space="preserve">PURCHASE ORDER</w:t>
      </w:r>
    </w:p>
    <w:p>
      <w:pPr>
        <w:pStyle w:val="FirstParagraph"/>
      </w:pPr>
      <w:r>
        <w:t xml:space="preserve">Pharmaceutical Supply &amp; Professional Services Procurement</w:t>
      </w:r>
    </w:p>
    <w:p>
      <w:pPr>
        <w:pStyle w:val="BodyText"/>
      </w:pPr>
      <w:r>
        <w:t xml:space="preserve">Issued for: Licensed Pharmacist – Colombia Medellín</w:t>
      </w:r>
    </w:p>
    <w:p>
      <w:pPr>
        <w:pStyle w:val="BodyText"/>
      </w:pPr>
      <w:r>
        <w:t xml:space="preserve">OFFICIAL DOCUMENT</w:t>
      </w:r>
    </w:p>
    <w:bookmarkEnd w:id="20"/>
    <w:p>
      <w:pPr>
        <w:pStyle w:val="BodyText"/>
      </w:pPr>
      <w:r>
        <w:rPr>
          <w:bCs/>
          <w:b/>
        </w:rPr>
        <w:t xml:space="preserve">Purchase Order No.:</w:t>
      </w:r>
      <w:r>
        <w:t xml:space="preserve"> </w:t>
      </w:r>
      <w:r>
        <w:t xml:space="preserve">PO-COL-MDE-2025-04872</w:t>
      </w:r>
    </w:p>
    <w:p>
      <w:pPr>
        <w:pStyle w:val="BodyText"/>
      </w:pPr>
      <w:r>
        <w:rPr>
          <w:bCs/>
          <w:b/>
        </w:rPr>
        <w:t xml:space="preserve">Date of Issue:</w:t>
      </w:r>
      <w:r>
        <w:t xml:space="preserve"> </w:t>
      </w:r>
      <w:r>
        <w:t xml:space="preserve">June 12, 2025</w:t>
      </w:r>
    </w:p>
    <w:p>
      <w:pPr>
        <w:pStyle w:val="BodyText"/>
      </w:pPr>
      <w:r>
        <w:rPr>
          <w:bCs/>
          <w:b/>
        </w:rPr>
        <w:t xml:space="preserve">Delivery Deadline:</w:t>
      </w:r>
      <w:r>
        <w:t xml:space="preserve"> </w:t>
      </w:r>
      <w:r>
        <w:t xml:space="preserve">July 15, 2025</w:t>
      </w:r>
    </w:p>
    <w:p>
      <w:pPr>
        <w:pStyle w:val="BodyText"/>
      </w:pPr>
      <w:r>
        <w:rPr>
          <w:bCs/>
          <w:b/>
        </w:rPr>
        <w:t xml:space="preserve">Valid Until:</w:t>
      </w:r>
      <w:r>
        <w:t xml:space="preserve"> </w:t>
      </w:r>
      <w:r>
        <w:t xml:space="preserve">August 15, 2025</w:t>
      </w:r>
    </w:p>
    <w:p>
      <w:pPr>
        <w:pStyle w:val="BodyText"/>
      </w:pPr>
      <w:r>
        <w:t xml:space="preserve">1. PARTIES INVOLVED</w:t>
      </w:r>
    </w:p>
    <w:bookmarkStart w:id="21" w:name="buyer-ordering-entity"/>
    <w:p>
      <w:pPr>
        <w:pStyle w:val="Heading3"/>
      </w:pPr>
      <w:r>
        <w:t xml:space="preserve">Buyer / Ordering Entity</w:t>
      </w:r>
    </w:p>
    <w:p>
      <w:pPr>
        <w:pStyle w:val="FirstParagraph"/>
      </w:pPr>
      <w:r>
        <w:rPr>
          <w:bCs/>
          <w:b/>
        </w:rPr>
        <w:t xml:space="preserve">Company:</w:t>
      </w:r>
      <w:r>
        <w:t xml:space="preserve"> </w:t>
      </w:r>
      <w:r>
        <w:t xml:space="preserve">Farmacéutica Andina S.A.S.</w:t>
      </w:r>
    </w:p>
    <w:p>
      <w:pPr>
        <w:pStyle w:val="BodyText"/>
      </w:pPr>
      <w:r>
        <w:rPr>
          <w:bCs/>
          <w:b/>
        </w:rPr>
        <w:t xml:space="preserve">Address:</w:t>
      </w:r>
      <w:r>
        <w:t xml:space="preserve"> </w:t>
      </w:r>
      <w:r>
        <w:t xml:space="preserve">Calle 43 # 48A-120, El Poblado, Medellín, Antioquia, Colombia</w:t>
      </w:r>
    </w:p>
    <w:p>
      <w:pPr>
        <w:pStyle w:val="BodyText"/>
      </w:pPr>
      <w:r>
        <w:rPr>
          <w:bCs/>
          <w:b/>
        </w:rPr>
        <w:t xml:space="preserve">NIT:</w:t>
      </w:r>
      <w:r>
        <w:t xml:space="preserve"> </w:t>
      </w:r>
      <w:r>
        <w:t xml:space="preserve">900.456.789-1</w:t>
      </w:r>
    </w:p>
    <w:p>
      <w:pPr>
        <w:pStyle w:val="BodyText"/>
      </w:pPr>
      <w:r>
        <w:rPr>
          <w:bCs/>
          <w:b/>
        </w:rPr>
        <w:t xml:space="preserve">Contact:</w:t>
      </w:r>
      <w:r>
        <w:t xml:space="preserve"> </w:t>
      </w:r>
      <w:r>
        <w:t xml:space="preserve">procurement@farmaceuticaandina.co</w:t>
      </w:r>
    </w:p>
    <w:p>
      <w:pPr>
        <w:pStyle w:val="BodyText"/>
      </w:pPr>
      <w:r>
        <w:rPr>
          <w:bCs/>
          <w:b/>
        </w:rPr>
        <w:t xml:space="preserve">Phone:</w:t>
      </w:r>
      <w:r>
        <w:t xml:space="preserve"> </w:t>
      </w:r>
      <w:r>
        <w:t xml:space="preserve">+57 (604) 444 5566</w:t>
      </w:r>
    </w:p>
    <w:bookmarkEnd w:id="21"/>
    <w:bookmarkStart w:id="22" w:name="supplier-pharmacist"/>
    <w:p>
      <w:pPr>
        <w:pStyle w:val="Heading3"/>
      </w:pPr>
      <w:r>
        <w:t xml:space="preserve">Supplier / Pharmacist</w:t>
      </w:r>
    </w:p>
    <w:p>
      <w:pPr>
        <w:pStyle w:val="FirstParagraph"/>
      </w:pPr>
      <w:r>
        <w:rPr>
          <w:bCs/>
          <w:b/>
        </w:rPr>
        <w:t xml:space="preserve">Name:</w:t>
      </w:r>
      <w:r>
        <w:t xml:space="preserve"> </w:t>
      </w:r>
      <w:r>
        <w:t xml:space="preserve">Dr. Carlos Alberto Restrepo Gómez</w:t>
      </w:r>
    </w:p>
    <w:p>
      <w:pPr>
        <w:pStyle w:val="BodyText"/>
      </w:pPr>
      <w:r>
        <w:rPr>
          <w:bCs/>
          <w:b/>
        </w:rPr>
        <w:t xml:space="preserve">Profession:</w:t>
      </w:r>
      <w:r>
        <w:t xml:space="preserve"> </w:t>
      </w:r>
      <w:r>
        <w:t xml:space="preserve">Licensed Pharmacist (Pharmacist)</w:t>
      </w:r>
    </w:p>
    <w:p>
      <w:pPr>
        <w:pStyle w:val="BodyText"/>
      </w:pPr>
      <w:r>
        <w:rPr>
          <w:bCs/>
          <w:b/>
        </w:rPr>
        <w:t xml:space="preserve">Professional License No.:</w:t>
      </w:r>
      <w:r>
        <w:t xml:space="preserve"> </w:t>
      </w:r>
      <w:r>
        <w:t xml:space="preserve">INVIMA-REG-2019-004521</w:t>
      </w:r>
    </w:p>
    <w:p>
      <w:pPr>
        <w:pStyle w:val="BodyText"/>
      </w:pPr>
      <w:r>
        <w:rPr>
          <w:bCs/>
          <w:b/>
        </w:rPr>
        <w:t xml:space="preserve">Address:</w:t>
      </w:r>
      <w:r>
        <w:t xml:space="preserve"> </w:t>
      </w:r>
      <w:r>
        <w:t xml:space="preserve">Cra. 50 # 25-30, Laureles, Medellín, Antioquia, Colombia</w:t>
      </w:r>
    </w:p>
    <w:p>
      <w:pPr>
        <w:pStyle w:val="BodyText"/>
      </w:pPr>
      <w:r>
        <w:rPr>
          <w:bCs/>
          <w:b/>
        </w:rPr>
        <w:t xml:space="preserve">Phone:</w:t>
      </w:r>
      <w:r>
        <w:t xml:space="preserve"> </w:t>
      </w:r>
      <w:r>
        <w:t xml:space="preserve">+57 (604) 333 2211</w:t>
      </w:r>
    </w:p>
    <w:p>
      <w:pPr>
        <w:pStyle w:val="BodyText"/>
      </w:pPr>
      <w:r>
        <w:rPr>
          <w:bCs/>
          <w:b/>
        </w:rPr>
        <w:t xml:space="preserve">Email:</w:t>
      </w:r>
      <w:r>
        <w:t xml:space="preserve"> </w:t>
      </w:r>
      <w:r>
        <w:t xml:space="preserve">c.restrepo@farmaciamedellin.co</w:t>
      </w:r>
    </w:p>
    <w:bookmarkEnd w:id="22"/>
    <w:p>
      <w:pPr>
        <w:pStyle w:val="BodyText"/>
      </w:pPr>
      <w:r>
        <w:t xml:space="preserve">2. DESCRIPTION OF PURCHASE</w:t>
      </w:r>
    </w:p>
    <w:p>
      <w:pPr>
        <w:pStyle w:val="BodyText"/>
      </w:pPr>
      <w:r>
        <w:t xml:space="preserve">This Purchase Order is issued by Farmacéutica Andina S.A.S. to the undersigned Pharmacist, Dr. Carlos Alberto Restrepo Gómez, for the procurement of pharmaceutical products, specialized dispensing equipment, and professional pharmacy consulting services. The Pharmacist shall ensure that all items comply with the regulatory standards established by INVIMA (Instituto Nacional de Vigilancia de Medicamentos y Alimentos) and the applicable health regulations of Colombia Medellín. All pharmaceutical goods must be sourced from authorized distributors and must carry valid registration numbers. The Pharmacist is responsible for verifying the integrity, expiration dates, and proper storage conditions of all products before delivery to the buyer's facility in Colombia Medellín.</w:t>
      </w:r>
    </w:p>
    <w:p>
      <w:pPr>
        <w:pStyle w:val="BodyText"/>
      </w:pPr>
      <w:r>
        <w:t xml:space="preserve">3.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001</w:t>
            </w:r>
          </w:p>
        </w:tc>
        <w:tc>
          <w:tcPr/>
          <w:p>
            <w:pPr>
              <w:pStyle w:val="Compact"/>
              <w:jc w:val="left"/>
            </w:pPr>
            <w:r>
              <w:t xml:space="preserve">Amoxicillin 500mg Capsules (INVIMA Reg. 2023-1145) – 1000 units per box</w:t>
            </w:r>
          </w:p>
        </w:tc>
        <w:tc>
          <w:tcPr/>
          <w:p>
            <w:pPr>
              <w:pStyle w:val="Compact"/>
              <w:jc w:val="left"/>
            </w:pPr>
            <w:r>
              <w:t xml:space="preserve">50</w:t>
            </w:r>
          </w:p>
        </w:tc>
        <w:tc>
          <w:tcPr/>
          <w:p>
            <w:pPr>
              <w:pStyle w:val="Compact"/>
              <w:jc w:val="left"/>
            </w:pPr>
            <w:r>
              <w:t xml:space="preserve">Boxes</w:t>
            </w:r>
          </w:p>
        </w:tc>
        <w:tc>
          <w:tcPr/>
          <w:p>
            <w:pPr>
              <w:pStyle w:val="Compact"/>
              <w:jc w:val="left"/>
            </w:pPr>
            <w:r>
              <w:t xml:space="preserve">185,000</w:t>
            </w:r>
          </w:p>
        </w:tc>
        <w:tc>
          <w:tcPr/>
          <w:p>
            <w:pPr>
              <w:pStyle w:val="Compact"/>
              <w:jc w:val="left"/>
            </w:pPr>
            <w:r>
              <w:t xml:space="preserve">9,250,000</w:t>
            </w:r>
          </w:p>
        </w:tc>
      </w:tr>
      <w:tr>
        <w:tc>
          <w:tcPr/>
          <w:p>
            <w:pPr>
              <w:pStyle w:val="Compact"/>
              <w:jc w:val="left"/>
            </w:pPr>
            <w:r>
              <w:t xml:space="preserve">002</w:t>
            </w:r>
          </w:p>
        </w:tc>
        <w:tc>
          <w:tcPr/>
          <w:p>
            <w:pPr>
              <w:pStyle w:val="Compact"/>
              <w:jc w:val="left"/>
            </w:pPr>
            <w:r>
              <w:t xml:space="preserve">Ibuprofen 400mg Tablets (INVIMA Reg. 2022-0891) – 200 units per box</w:t>
            </w:r>
          </w:p>
        </w:tc>
        <w:tc>
          <w:tcPr/>
          <w:p>
            <w:pPr>
              <w:pStyle w:val="Compact"/>
              <w:jc w:val="left"/>
            </w:pPr>
            <w:r>
              <w:t xml:space="preserve">120</w:t>
            </w:r>
          </w:p>
        </w:tc>
        <w:tc>
          <w:tcPr/>
          <w:p>
            <w:pPr>
              <w:pStyle w:val="Compact"/>
              <w:jc w:val="left"/>
            </w:pPr>
            <w:r>
              <w:t xml:space="preserve">Boxes</w:t>
            </w:r>
          </w:p>
        </w:tc>
        <w:tc>
          <w:tcPr/>
          <w:p>
            <w:pPr>
              <w:pStyle w:val="Compact"/>
              <w:jc w:val="left"/>
            </w:pPr>
            <w:r>
              <w:t xml:space="preserve">92,500</w:t>
            </w:r>
          </w:p>
        </w:tc>
        <w:tc>
          <w:tcPr/>
          <w:p>
            <w:pPr>
              <w:pStyle w:val="Compact"/>
              <w:jc w:val="left"/>
            </w:pPr>
            <w:r>
              <w:t xml:space="preserve">11,100,000</w:t>
            </w:r>
          </w:p>
        </w:tc>
      </w:tr>
      <w:tr>
        <w:tc>
          <w:tcPr/>
          <w:p>
            <w:pPr>
              <w:pStyle w:val="Compact"/>
              <w:jc w:val="left"/>
            </w:pPr>
            <w:r>
              <w:t xml:space="preserve">003</w:t>
            </w:r>
          </w:p>
        </w:tc>
        <w:tc>
          <w:tcPr/>
          <w:p>
            <w:pPr>
              <w:pStyle w:val="Compact"/>
              <w:jc w:val="left"/>
            </w:pPr>
            <w:r>
              <w:t xml:space="preserve">Insulin Glargine 100 IU/mL Pen (INVIMA Reg. 2024-0233) – 5 pens per kit</w:t>
            </w:r>
          </w:p>
        </w:tc>
        <w:tc>
          <w:tcPr/>
          <w:p>
            <w:pPr>
              <w:pStyle w:val="Compact"/>
              <w:jc w:val="left"/>
            </w:pPr>
            <w:r>
              <w:t xml:space="preserve">30</w:t>
            </w:r>
          </w:p>
        </w:tc>
        <w:tc>
          <w:tcPr/>
          <w:p>
            <w:pPr>
              <w:pStyle w:val="Compact"/>
              <w:jc w:val="left"/>
            </w:pPr>
            <w:r>
              <w:t xml:space="preserve">Kits</w:t>
            </w:r>
          </w:p>
        </w:tc>
        <w:tc>
          <w:tcPr/>
          <w:p>
            <w:pPr>
              <w:pStyle w:val="Compact"/>
              <w:jc w:val="left"/>
            </w:pPr>
            <w:r>
              <w:t xml:space="preserve">1,250,000</w:t>
            </w:r>
          </w:p>
        </w:tc>
        <w:tc>
          <w:tcPr/>
          <w:p>
            <w:pPr>
              <w:pStyle w:val="Compact"/>
              <w:jc w:val="left"/>
            </w:pPr>
            <w:r>
              <w:t xml:space="preserve">37,500,000</w:t>
            </w:r>
          </w:p>
        </w:tc>
      </w:tr>
      <w:tr>
        <w:tc>
          <w:tcPr/>
          <w:p>
            <w:pPr>
              <w:pStyle w:val="Compact"/>
              <w:jc w:val="left"/>
            </w:pPr>
            <w:r>
              <w:t xml:space="preserve">004</w:t>
            </w:r>
          </w:p>
        </w:tc>
        <w:tc>
          <w:tcPr/>
          <w:p>
            <w:pPr>
              <w:pStyle w:val="Compact"/>
              <w:jc w:val="left"/>
            </w:pPr>
            <w:r>
              <w:t xml:space="preserve">Pharmacist-Grade Sterile Compounding Supplies (Gloves, Masks, Syringes, Vials)</w:t>
            </w:r>
          </w:p>
        </w:tc>
        <w:tc>
          <w:tcPr/>
          <w:p>
            <w:pPr>
              <w:pStyle w:val="Compact"/>
              <w:jc w:val="left"/>
            </w:pPr>
            <w:r>
              <w:t xml:space="preserve">25</w:t>
            </w:r>
          </w:p>
        </w:tc>
        <w:tc>
          <w:tcPr/>
          <w:p>
            <w:pPr>
              <w:pStyle w:val="Compact"/>
              <w:jc w:val="left"/>
            </w:pPr>
            <w:r>
              <w:t xml:space="preserve">Sets</w:t>
            </w:r>
          </w:p>
        </w:tc>
        <w:tc>
          <w:tcPr/>
          <w:p>
            <w:pPr>
              <w:pStyle w:val="Compact"/>
              <w:jc w:val="left"/>
            </w:pPr>
            <w:r>
              <w:t xml:space="preserve">340,000</w:t>
            </w:r>
          </w:p>
        </w:tc>
        <w:tc>
          <w:tcPr/>
          <w:p>
            <w:pPr>
              <w:pStyle w:val="Compact"/>
              <w:jc w:val="left"/>
            </w:pPr>
            <w:r>
              <w:t xml:space="preserve">8,500,000</w:t>
            </w:r>
          </w:p>
        </w:tc>
      </w:tr>
      <w:tr>
        <w:tc>
          <w:tcPr/>
          <w:p>
            <w:pPr>
              <w:pStyle w:val="Compact"/>
              <w:jc w:val="left"/>
            </w:pPr>
            <w:r>
              <w:t xml:space="preserve">005</w:t>
            </w:r>
          </w:p>
        </w:tc>
        <w:tc>
          <w:tcPr/>
          <w:p>
            <w:pPr>
              <w:pStyle w:val="Compact"/>
              <w:jc w:val="left"/>
            </w:pPr>
            <w:r>
              <w:t xml:space="preserve">Pharmacist Professional Consulting – Inventory Management &amp; Regulatory Compliance (40 hours)</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280,000</w:t>
            </w:r>
          </w:p>
        </w:tc>
        <w:tc>
          <w:tcPr/>
          <w:p>
            <w:pPr>
              <w:pStyle w:val="Compact"/>
              <w:jc w:val="left"/>
            </w:pPr>
            <w:r>
              <w:t xml:space="preserve">11,200,000</w:t>
            </w:r>
          </w:p>
        </w:tc>
      </w:tr>
      <w:tr>
        <w:tc>
          <w:tcPr/>
          <w:p>
            <w:pPr>
              <w:pStyle w:val="Compact"/>
              <w:jc w:val="left"/>
            </w:pPr>
            <w:r>
              <w:t xml:space="preserve">006</w:t>
            </w:r>
          </w:p>
        </w:tc>
        <w:tc>
          <w:tcPr/>
          <w:p>
            <w:pPr>
              <w:pStyle w:val="Compact"/>
              <w:jc w:val="left"/>
            </w:pPr>
            <w:r>
              <w:t xml:space="preserve">Refrigerated Storage Unit (2-8°C) for Pharmaceutical Products – 500L Capacity</w:t>
            </w:r>
          </w:p>
        </w:tc>
        <w:tc>
          <w:tcPr/>
          <w:p>
            <w:pPr>
              <w:pStyle w:val="Compact"/>
              <w:jc w:val="left"/>
            </w:pPr>
            <w:r>
              <w:t xml:space="preserve">2</w:t>
            </w:r>
          </w:p>
        </w:tc>
        <w:tc>
          <w:tcPr/>
          <w:p>
            <w:pPr>
              <w:pStyle w:val="Compact"/>
              <w:jc w:val="left"/>
            </w:pPr>
            <w:r>
              <w:t xml:space="preserve">Units</w:t>
            </w:r>
          </w:p>
        </w:tc>
        <w:tc>
          <w:tcPr/>
          <w:p>
            <w:pPr>
              <w:pStyle w:val="Compact"/>
              <w:jc w:val="left"/>
            </w:pPr>
            <w:r>
              <w:t xml:space="preserve">4,800,000</w:t>
            </w:r>
          </w:p>
        </w:tc>
        <w:tc>
          <w:tcPr/>
          <w:p>
            <w:pPr>
              <w:pStyle w:val="Compact"/>
              <w:jc w:val="left"/>
            </w:pPr>
            <w:r>
              <w:t xml:space="preserve">9,600,000</w:t>
            </w:r>
          </w:p>
        </w:tc>
      </w:tr>
      <w:tr>
        <w:tc>
          <w:tcPr/>
          <w:p>
            <w:pPr>
              <w:pStyle w:val="Compact"/>
              <w:jc w:val="left"/>
            </w:pPr>
            <w:r>
              <w:t xml:space="preserve">007</w:t>
            </w:r>
          </w:p>
        </w:tc>
        <w:tc>
          <w:tcPr/>
          <w:p>
            <w:pPr>
              <w:pStyle w:val="Compact"/>
              <w:jc w:val="left"/>
            </w:pPr>
            <w:r>
              <w:t xml:space="preserve">Pharmacist-Licensed Antiseptic Solutions (Chlorhexidine 2%, Povidone-Iodine 10%)</w:t>
            </w:r>
          </w:p>
        </w:tc>
        <w:tc>
          <w:tcPr/>
          <w:p>
            <w:pPr>
              <w:pStyle w:val="Compact"/>
              <w:jc w:val="left"/>
            </w:pPr>
            <w:r>
              <w:t xml:space="preserve">80</w:t>
            </w:r>
          </w:p>
        </w:tc>
        <w:tc>
          <w:tcPr/>
          <w:p>
            <w:pPr>
              <w:pStyle w:val="Compact"/>
              <w:jc w:val="left"/>
            </w:pPr>
            <w:r>
              <w:t xml:space="preserve">Bottles</w:t>
            </w:r>
          </w:p>
        </w:tc>
        <w:tc>
          <w:tcPr/>
          <w:p>
            <w:pPr>
              <w:pStyle w:val="Compact"/>
              <w:jc w:val="left"/>
            </w:pPr>
            <w:r>
              <w:t xml:space="preserve">45,000</w:t>
            </w:r>
          </w:p>
        </w:tc>
        <w:tc>
          <w:tcPr/>
          <w:p>
            <w:pPr>
              <w:pStyle w:val="Compact"/>
              <w:jc w:val="left"/>
            </w:pPr>
            <w:r>
              <w:t xml:space="preserve">3,600,000</w:t>
            </w:r>
          </w:p>
        </w:tc>
      </w:tr>
    </w:tbl>
    <w:p>
      <w:pPr>
        <w:pStyle w:val="BodyText"/>
      </w:pPr>
      <w:r>
        <w:rPr>
          <w:bCs/>
          <w:b/>
        </w:rPr>
        <w:t xml:space="preserve">Subtotal:</w:t>
      </w:r>
      <w:r>
        <w:t xml:space="preserve"> </w:t>
      </w:r>
      <w:r>
        <w:t xml:space="preserve">COP 90,750,000</w:t>
      </w:r>
    </w:p>
    <w:p>
      <w:pPr>
        <w:pStyle w:val="BodyText"/>
      </w:pPr>
      <w:r>
        <w:rPr>
          <w:bCs/>
          <w:b/>
        </w:rPr>
        <w:t xml:space="preserve">IVA (19% Tax – Colombia):</w:t>
      </w:r>
      <w:r>
        <w:t xml:space="preserve"> </w:t>
      </w:r>
      <w:r>
        <w:t xml:space="preserve">COP 17,242,500</w:t>
      </w:r>
    </w:p>
    <w:p>
      <w:pPr>
        <w:pStyle w:val="BodyText"/>
      </w:pPr>
      <w:r>
        <w:rPr>
          <w:bCs/>
          <w:b/>
        </w:rPr>
        <w:t xml:space="preserve">Shipping &amp; Handling (Medellín, Antioquia):</w:t>
      </w:r>
      <w:r>
        <w:t xml:space="preserve"> </w:t>
      </w:r>
      <w:r>
        <w:t xml:space="preserve">COP 1,200,000</w:t>
      </w:r>
    </w:p>
    <w:p>
      <w:pPr>
        <w:pStyle w:val="BodyText"/>
      </w:pPr>
      <w:r>
        <w:rPr>
          <w:bCs/>
          <w:b/>
        </w:rPr>
        <w:t xml:space="preserve">GRAND TOTAL: COP 109,192,500</w:t>
      </w:r>
    </w:p>
    <w:p>
      <w:pPr>
        <w:pStyle w:val="BodyText"/>
      </w:pPr>
      <w:r>
        <w:t xml:space="preserve">(One Hundred Nine Million One Hundred Ninety-Two Thousand Five Hundred Colombian Pesos)</w:t>
      </w:r>
    </w:p>
    <w:p>
      <w:pPr>
        <w:pStyle w:val="BodyText"/>
      </w:pPr>
      <w:r>
        <w:t xml:space="preserve">4. TERMS AND CONDITIONS</w:t>
      </w:r>
    </w:p>
    <w:p>
      <w:pPr>
        <w:numPr>
          <w:ilvl w:val="0"/>
          <w:numId w:val="1001"/>
        </w:numPr>
        <w:pStyle w:val="Compact"/>
      </w:pPr>
      <w:r>
        <w:rPr>
          <w:bCs/>
          <w:b/>
        </w:rPr>
        <w:t xml:space="preserve">Regulatory Compliance:</w:t>
      </w:r>
      <w:r>
        <w:t xml:space="preserve"> </w:t>
      </w:r>
      <w:r>
        <w:t xml:space="preserve">The Pharmacist guarantees that all pharmaceutical products listed in this Purchase Order are registered with INVIMA and comply with the national health regulations of Colombia. The Pharmacist shall provide all corresponding registration certificates and batch documentation upon delivery.</w:t>
      </w:r>
    </w:p>
    <w:p>
      <w:pPr>
        <w:numPr>
          <w:ilvl w:val="0"/>
          <w:numId w:val="1001"/>
        </w:numPr>
        <w:pStyle w:val="Compact"/>
      </w:pPr>
      <w:r>
        <w:rPr>
          <w:bCs/>
          <w:b/>
        </w:rPr>
        <w:t xml:space="preserve">Delivery Location:</w:t>
      </w:r>
      <w:r>
        <w:t xml:space="preserve"> </w:t>
      </w:r>
      <w:r>
        <w:t xml:space="preserve">All items shall be delivered to the buyer's warehouse located at Calle 43 # 48A-120, El Poblado, Medellín, Antioquia, Colombia. The Pharmacist is responsible for arranging safe transport within the Colombia Medellín metropolitan area, ensuring cold-chain integrity for temperature-sensitive products.</w:t>
      </w:r>
    </w:p>
    <w:p>
      <w:pPr>
        <w:numPr>
          <w:ilvl w:val="0"/>
          <w:numId w:val="1001"/>
        </w:numPr>
        <w:pStyle w:val="Compact"/>
      </w:pPr>
      <w:r>
        <w:rPr>
          <w:bCs/>
          <w:b/>
        </w:rPr>
        <w:t xml:space="preserve">Payment Terms:</w:t>
      </w:r>
      <w:r>
        <w:t xml:space="preserve"> </w:t>
      </w:r>
      <w:r>
        <w:t xml:space="preserve">Payment shall be made via bank transfer (Transferencia Bancaria) within 30 calendar days from the date of invoice issuance. The buyer's bank: Bancolombia, Account No. 001-789-456-2, Branch Medellín Centro. The Pharmacist shall issue a formal electronic invoice (Factura Electrónica) compliant with DIAN regulations in Colombia.</w:t>
      </w:r>
    </w:p>
    <w:p>
      <w:pPr>
        <w:numPr>
          <w:ilvl w:val="0"/>
          <w:numId w:val="1001"/>
        </w:numPr>
        <w:pStyle w:val="Compact"/>
      </w:pPr>
      <w:r>
        <w:rPr>
          <w:bCs/>
          <w:b/>
        </w:rPr>
        <w:t xml:space="preserve">Quality Assurance:</w:t>
      </w:r>
      <w:r>
        <w:t xml:space="preserve"> </w:t>
      </w:r>
      <w:r>
        <w:t xml:space="preserve">The Pharmacist shall conduct a pre-delivery quality inspection of all pharmaceutical items. Any product found to be expired, damaged, or non-compliant with the specifications in this Purchase Order shall be replaced at no additional cost to the buyer within 5 business days.</w:t>
      </w:r>
    </w:p>
    <w:p>
      <w:pPr>
        <w:numPr>
          <w:ilvl w:val="0"/>
          <w:numId w:val="1001"/>
        </w:numPr>
        <w:pStyle w:val="Compact"/>
      </w:pPr>
      <w:r>
        <w:rPr>
          <w:bCs/>
          <w:b/>
        </w:rPr>
        <w:t xml:space="preserve">Professional Services:</w:t>
      </w:r>
      <w:r>
        <w:t xml:space="preserve"> </w:t>
      </w:r>
      <w:r>
        <w:t xml:space="preserve">The Pharmacist's consulting hours (Item 005) shall be scheduled by mutual agreement and shall focus on inventory optimization, regulatory compliance audits, and staff training in proper pharmaceutical handling procedures at the Colombia Medellín facility.</w:t>
      </w:r>
    </w:p>
    <w:p>
      <w:pPr>
        <w:numPr>
          <w:ilvl w:val="0"/>
          <w:numId w:val="1001"/>
        </w:numPr>
        <w:pStyle w:val="Compact"/>
      </w:pPr>
      <w:r>
        <w:rPr>
          <w:bCs/>
          <w:b/>
        </w:rPr>
        <w:t xml:space="preserve">Warranty:</w:t>
      </w:r>
      <w:r>
        <w:t xml:space="preserve"> </w:t>
      </w:r>
      <w:r>
        <w:t xml:space="preserve">All equipment (Item 006) carries a minimum 24-month manufacturer warranty. The Pharmacist shall coordinate warranty claims and technical support on behalf of the buyer.</w:t>
      </w:r>
    </w:p>
    <w:p>
      <w:pPr>
        <w:numPr>
          <w:ilvl w:val="0"/>
          <w:numId w:val="1001"/>
        </w:numPr>
        <w:pStyle w:val="Compact"/>
      </w:pPr>
      <w:r>
        <w:rPr>
          <w:bCs/>
          <w:b/>
        </w:rPr>
        <w:t xml:space="preserve">Confidentiality:</w:t>
      </w:r>
      <w:r>
        <w:t xml:space="preserve"> </w:t>
      </w:r>
      <w:r>
        <w:t xml:space="preserve">Both parties agree to maintain strict confidentiality regarding pricing, product formulations, and business operations. This clause remains in effect for 3 years following the completion of this Purchase Order.</w:t>
      </w:r>
    </w:p>
    <w:p>
      <w:pPr>
        <w:numPr>
          <w:ilvl w:val="0"/>
          <w:numId w:val="1001"/>
        </w:numPr>
        <w:pStyle w:val="Compact"/>
      </w:pPr>
      <w:r>
        <w:rPr>
          <w:bCs/>
          <w:b/>
        </w:rPr>
        <w:t xml:space="preserve">Governing Law:</w:t>
      </w:r>
      <w:r>
        <w:t xml:space="preserve"> </w:t>
      </w:r>
      <w:r>
        <w:t xml:space="preserve">This Purchase Order shall be governed by and interpreted in accordance with the commercial and civil laws of the Republic of Colombia. Any disputes shall be resolved in the competent courts of Medellín, Antioquia, Colombia.</w:t>
      </w:r>
    </w:p>
    <w:p>
      <w:pPr>
        <w:numPr>
          <w:ilvl w:val="0"/>
          <w:numId w:val="1001"/>
        </w:numPr>
        <w:pStyle w:val="Compact"/>
      </w:pPr>
      <w:r>
        <w:rPr>
          <w:bCs/>
          <w:b/>
        </w:rPr>
        <w:t xml:space="preserve">Force Majeure:</w:t>
      </w:r>
      <w:r>
        <w:t xml:space="preserve"> </w:t>
      </w:r>
      <w:r>
        <w:t xml:space="preserve">Neither party shall be liable for delays caused by natural disasters, government mandates, or public health emergencies affecting the Colombia Medellín region, provided that written notice is given within 48 hours of the event.</w:t>
      </w:r>
    </w:p>
    <w:p>
      <w:pPr>
        <w:pStyle w:val="FirstParagraph"/>
      </w:pPr>
      <w:r>
        <w:t xml:space="preserve">5. AUTHORIZATION AND SIGNATURES</w:t>
      </w:r>
    </w:p>
    <w:p>
      <w:pPr>
        <w:pStyle w:val="BodyText"/>
      </w:pPr>
      <w:r>
        <w:rPr>
          <w:bCs/>
          <w:b/>
        </w:rPr>
        <w:t xml:space="preserve">For the Buyer:</w:t>
      </w:r>
    </w:p>
    <w:p>
      <w:pPr>
        <w:pStyle w:val="BodyText"/>
      </w:pPr>
      <w:r>
        <w:t xml:space="preserve">Farmacéutica Andina S.A.S.</w:t>
      </w:r>
    </w:p>
    <w:p>
      <w:pPr>
        <w:pStyle w:val="BodyText"/>
      </w:pPr>
      <w:r>
        <w:rPr>
          <w:bCs/>
          <w:b/>
        </w:rPr>
        <w:t xml:space="preserve">María Fernanda Ospina Ríos</w:t>
      </w:r>
      <w:r>
        <w:br/>
      </w:r>
      <w:r>
        <w:t xml:space="preserve">Procurement Director</w:t>
      </w:r>
      <w:r>
        <w:br/>
      </w:r>
      <w:r>
        <w:t xml:space="preserve">Date: _______________</w:t>
      </w:r>
    </w:p>
    <w:p>
      <w:pPr>
        <w:pStyle w:val="BodyText"/>
      </w:pPr>
      <w:r>
        <w:rPr>
          <w:bCs/>
          <w:b/>
        </w:rPr>
        <w:t xml:space="preserve">For the Pharmacist / Supplier:</w:t>
      </w:r>
    </w:p>
    <w:p>
      <w:pPr>
        <w:pStyle w:val="BodyText"/>
      </w:pPr>
      <w:r>
        <w:t xml:space="preserve">Dr. Carlos Alberto Restrepo Gómez</w:t>
      </w:r>
    </w:p>
    <w:p>
      <w:pPr>
        <w:pStyle w:val="BodyText"/>
      </w:pPr>
      <w:r>
        <w:rPr>
          <w:bCs/>
          <w:b/>
        </w:rPr>
        <w:t xml:space="preserve">Dr. Carlos A. Restrepo Gómez</w:t>
      </w:r>
      <w:r>
        <w:br/>
      </w:r>
      <w:r>
        <w:t xml:space="preserve">Licensed Pharmacist – INVIMA-REG-2019-004521</w:t>
      </w:r>
      <w:r>
        <w:br/>
      </w:r>
      <w:r>
        <w:t xml:space="preserve">Date: _______________</w:t>
      </w:r>
    </w:p>
    <w:p>
      <w:pPr>
        <w:pStyle w:val="BodyText"/>
      </w:pPr>
      <w:r>
        <w:rPr>
          <w:bCs/>
          <w:b/>
        </w:rPr>
        <w:t xml:space="preserve">IMPORTANT NOTICE:</w:t>
      </w:r>
      <w:r>
        <w:t xml:space="preserve"> </w:t>
      </w:r>
      <w:r>
        <w:t xml:space="preserve">This Purchase Order (PO-COL-MDE-2025-04872) constitutes a binding commercial agreement between the parties identified herein. The Pharmacist acknowledges receipt of this document and agrees to fulfill all obligations as specified. This document is valid only for transactions conducted within the jurisdiction of Colombia Medellín, Antioquia. All pharmaceutical products must be handled, stored, and transported in accordance with the guidelines issued by the Secretaría de Salud de Medellín and INVIMA. Unauthorized reproduction or distribution of this Purchase Order is strictly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Supply - Colombia Medellín</dc:title>
  <dc:creator/>
  <dc:language>en</dc:language>
  <cp:keywords/>
  <dcterms:created xsi:type="dcterms:W3CDTF">2026-10-10T07:02:47Z</dcterms:created>
  <dcterms:modified xsi:type="dcterms:W3CDTF">2026-10-10T07:02:47Z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