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Pharmacist Professional Services &amp; Pharmaceutical Supply Procurement</w:t>
      </w:r>
    </w:p>
    <w:p>
      <w:pPr>
        <w:pStyle w:val="BodyText"/>
      </w:pPr>
      <w:r>
        <w:t xml:space="preserve">Cairo, Egypt — Republic of Egypt</w:t>
      </w:r>
    </w:p>
    <w:bookmarkEnd w:id="20"/>
    <w:p>
      <w:pPr>
        <w:pStyle w:val="BodyText"/>
      </w:pPr>
      <w:r>
        <w:rPr>
          <w:bCs/>
          <w:b/>
        </w:rPr>
        <w:t xml:space="preserve">Purchase Order No.:</w:t>
      </w:r>
      <w:r>
        <w:t xml:space="preserve"> </w:t>
      </w:r>
      <w:r>
        <w:t xml:space="preserve">PO-EGY-CAI-2025-04872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Authority:</w:t>
      </w:r>
      <w:r>
        <w:t xml:space="preserve"> </w:t>
      </w:r>
      <w:r>
        <w:t xml:space="preserve">Cairo Metropolitan Health Directorate</w:t>
      </w:r>
      <w:r>
        <w:br/>
      </w:r>
      <w:r>
        <w:rPr>
          <w:bCs/>
          <w:b/>
        </w:rPr>
        <w:t xml:space="preserve">Address:</w:t>
      </w:r>
      <w:r>
        <w:t xml:space="preserve"> </w:t>
      </w:r>
      <w:r>
        <w:t xml:space="preserve">12 El-Tahrir Square, Downtown, Cairo, Egypt</w:t>
      </w:r>
      <w:r>
        <w:br/>
      </w:r>
      <w:r>
        <w:rPr>
          <w:bCs/>
          <w:b/>
        </w:rPr>
        <w:t xml:space="preserve">Contact:</w:t>
      </w:r>
      <w:r>
        <w:t xml:space="preserve"> </w:t>
      </w:r>
      <w:r>
        <w:t xml:space="preserve">procurement@cairohealth.gov.eg</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Details</w:t>
            </w:r>
          </w:p>
        </w:tc>
      </w:tr>
      <w:tr>
        <w:tc>
          <w:tcPr/>
          <w:p>
            <w:pPr>
              <w:pStyle w:val="Compact"/>
              <w:jc w:val="left"/>
            </w:pPr>
            <w:r>
              <w:rPr>
                <w:bCs/>
                <w:b/>
              </w:rPr>
              <w:t xml:space="preserve">Buyer (Purchasing Authority)</w:t>
            </w:r>
          </w:p>
        </w:tc>
        <w:tc>
          <w:tcPr/>
          <w:p>
            <w:pPr>
              <w:pStyle w:val="Compact"/>
              <w:jc w:val="left"/>
            </w:pPr>
            <w:r>
              <w:t xml:space="preserve">Cairo Metropolitan Health Directorate</w:t>
            </w:r>
          </w:p>
        </w:tc>
        <w:tc>
          <w:tcPr/>
          <w:p>
            <w:pPr>
              <w:pStyle w:val="Compact"/>
              <w:jc w:val="left"/>
            </w:pPr>
            <w:r>
              <w:t xml:space="preserve">Commercial Registration No. 448210, Cairo, Egypt</w:t>
            </w:r>
          </w:p>
        </w:tc>
      </w:tr>
      <w:tr>
        <w:tc>
          <w:tcPr/>
          <w:p>
            <w:pPr>
              <w:pStyle w:val="Compact"/>
              <w:jc w:val="left"/>
            </w:pPr>
            <w:r>
              <w:rPr>
                <w:bCs/>
                <w:b/>
              </w:rPr>
              <w:t xml:space="preserve">Supplier / Service Provider</w:t>
            </w:r>
          </w:p>
        </w:tc>
        <w:tc>
          <w:tcPr/>
          <w:p>
            <w:pPr>
              <w:pStyle w:val="Compact"/>
              <w:jc w:val="left"/>
            </w:pPr>
            <w:r>
              <w:t xml:space="preserve">Dr. Ahmed Hassan El-Sayed, Licensed Pharmacist</w:t>
            </w:r>
          </w:p>
        </w:tc>
        <w:tc>
          <w:tcPr/>
          <w:p>
            <w:pPr>
              <w:pStyle w:val="Compact"/>
              <w:jc w:val="left"/>
            </w:pPr>
            <w:r>
              <w:t xml:space="preserve">Pharmacist License No. EG-CAI-2019-7734, Egyptian Pharmaceutical Association, Cairo</w:t>
            </w:r>
          </w:p>
        </w:tc>
      </w:tr>
      <w:tr>
        <w:tc>
          <w:tcPr/>
          <w:p>
            <w:pPr>
              <w:pStyle w:val="Compact"/>
              <w:jc w:val="left"/>
            </w:pPr>
            <w:r>
              <w:rPr>
                <w:bCs/>
                <w:b/>
              </w:rPr>
              <w:t xml:space="preserve">Beneficiary Department</w:t>
            </w:r>
          </w:p>
        </w:tc>
        <w:tc>
          <w:tcPr/>
          <w:p>
            <w:pPr>
              <w:pStyle w:val="Compact"/>
              <w:jc w:val="left"/>
            </w:pPr>
            <w:r>
              <w:t xml:space="preserve">Cairo Central Public Hospital — Pharmacy Division</w:t>
            </w:r>
          </w:p>
        </w:tc>
        <w:tc>
          <w:tcPr/>
          <w:p>
            <w:pPr>
              <w:pStyle w:val="Compact"/>
              <w:jc w:val="left"/>
            </w:pPr>
            <w:r>
              <w:t xml:space="preserve">15 Abbas El-Akkad St., Dokki, Giza-Cairo, Egypt</w:t>
            </w:r>
          </w:p>
        </w:tc>
      </w:tr>
    </w:tbl>
    <w:p>
      <w:pPr>
        <w:pStyle w:val="BodyText"/>
      </w:pPr>
      <w:r>
        <w:t xml:space="preserve">2. Scope of Purchase Order</w:t>
      </w:r>
    </w:p>
    <w:p>
      <w:pPr>
        <w:pStyle w:val="BodyText"/>
      </w:pPr>
      <w:r>
        <w:t xml:space="preserve">This Purchase Order is issued by the Cairo Metropolitan Health Directorate to procure the professional services of a licensed Pharmacist, Dr. Ahmed Hassan El-Sayed, along with associated pharmaceutical supplies and equipment necessary for the operation of the Pharmacy Division at Cairo Central Public Hospital. This Purchase Order governs all terms, conditions, deliverables, and financial obligations related to the engagement of the Pharmacist and the procurement of related materials within the jurisdiction of Egypt Cairo.</w:t>
      </w:r>
    </w:p>
    <w:p>
      <w:pPr>
        <w:pStyle w:val="BodyText"/>
      </w:pPr>
      <w:r>
        <w:t xml:space="preserve">3. Line Items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Professional Pharmacist services — full-time clinical pharmacy consultation, prescription verification, and patient counseling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Pharmacist-supervised pharmaceutical inventory management system (annual license &amp; support)</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Essential pharmaceutical supplies as prescribed by the Pharmacist (antibiotics, analgesics, cardiovascular medications — bulk procurement)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04</w:t>
            </w:r>
          </w:p>
        </w:tc>
        <w:tc>
          <w:tcPr/>
          <w:p>
            <w:pPr>
              <w:pStyle w:val="Compact"/>
              <w:jc w:val="left"/>
            </w:pPr>
            <w:r>
              <w:t xml:space="preserve">Pharmacist workstation equipment (pharmacy dispensing cabinet, digital scale, refrigerated storage unit, labeling printer)</w:t>
            </w:r>
          </w:p>
        </w:tc>
        <w:tc>
          <w:tcPr/>
          <w:p>
            <w:pPr>
              <w:pStyle w:val="Compact"/>
              <w:jc w:val="left"/>
            </w:pPr>
            <w:r>
              <w:t xml:space="preserve">1</w:t>
            </w:r>
          </w:p>
        </w:tc>
        <w:tc>
          <w:tcPr/>
          <w:p>
            <w:pPr>
              <w:pStyle w:val="Compact"/>
              <w:jc w:val="left"/>
            </w:pPr>
            <w:r>
              <w:t xml:space="preserve">Set</w:t>
            </w:r>
          </w:p>
        </w:tc>
        <w:tc>
          <w:tcPr/>
          <w:p>
            <w:pPr>
              <w:pStyle w:val="Compact"/>
              <w:jc w:val="left"/>
            </w:pPr>
            <w:r>
              <w:t xml:space="preserve">95,500.00</w:t>
            </w:r>
          </w:p>
        </w:tc>
        <w:tc>
          <w:tcPr/>
          <w:p>
            <w:pPr>
              <w:pStyle w:val="Compact"/>
              <w:jc w:val="left"/>
            </w:pPr>
            <w:r>
              <w:t xml:space="preserve">95,500.00</w:t>
            </w:r>
          </w:p>
        </w:tc>
      </w:tr>
      <w:tr>
        <w:tc>
          <w:tcPr/>
          <w:p>
            <w:pPr>
              <w:pStyle w:val="Compact"/>
              <w:jc w:val="left"/>
            </w:pPr>
            <w:r>
              <w:t xml:space="preserve">05</w:t>
            </w:r>
          </w:p>
        </w:tc>
        <w:tc>
          <w:tcPr/>
          <w:p>
            <w:pPr>
              <w:pStyle w:val="Compact"/>
              <w:jc w:val="left"/>
            </w:pPr>
            <w:r>
              <w:t xml:space="preserve">Continuing Professional Development (CPD) training for the Pharmacist — Egyptian Pharmaceutical Society accredited courses (2 sessions/year)</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06</w:t>
            </w:r>
          </w:p>
        </w:tc>
        <w:tc>
          <w:tcPr/>
          <w:p>
            <w:pPr>
              <w:pStyle w:val="Compact"/>
              <w:jc w:val="left"/>
            </w:pPr>
            <w:r>
              <w:t xml:space="preserve">Pharmaceutical waste disposal and compliance services as mandated by Egyptian Environmental Affairs Agency (Cairo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07</w:t>
            </w:r>
          </w:p>
        </w:tc>
        <w:tc>
          <w:tcPr/>
          <w:p>
            <w:pPr>
              <w:pStyle w:val="Compact"/>
              <w:jc w:val="left"/>
            </w:pPr>
            <w:r>
              <w:t xml:space="preserve">Emergency pharmaceutical stock replenishment (on-call Pharmacist availability, 24/7 coverage for critical medications)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bl>
    <w:p>
      <w:pPr>
        <w:pStyle w:val="BodyText"/>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Value (EGP)</w:t>
            </w:r>
          </w:p>
        </w:tc>
      </w:tr>
      <w:tr>
        <w:tc>
          <w:tcPr/>
          <w:p>
            <w:pPr>
              <w:pStyle w:val="Compact"/>
              <w:jc w:val="left"/>
            </w:pPr>
            <w:r>
              <w:t xml:space="preserve">Total of all line items</w:t>
            </w:r>
          </w:p>
        </w:tc>
        <w:tc>
          <w:tcPr/>
          <w:p>
            <w:pPr>
              <w:pStyle w:val="Compact"/>
              <w:jc w:val="left"/>
            </w:pPr>
            <w:r>
              <w:t xml:space="preserve">1,375,900.00</w:t>
            </w:r>
          </w:p>
        </w:tc>
      </w:tr>
      <w:tr>
        <w:tc>
          <w:tcPr/>
          <w:p>
            <w:pPr>
              <w:pStyle w:val="Compact"/>
              <w:jc w:val="left"/>
            </w:pPr>
            <w:r>
              <w:t xml:space="preserve">VAT (14% — Egyptian Value Added Tax)</w:t>
            </w:r>
          </w:p>
        </w:tc>
        <w:tc>
          <w:tcPr/>
          <w:p>
            <w:pPr>
              <w:pStyle w:val="Compact"/>
              <w:jc w:val="left"/>
            </w:pPr>
            <w:r>
              <w:t xml:space="preserve">192,626.00</w:t>
            </w:r>
          </w:p>
        </w:tc>
      </w:tr>
      <w:tr>
        <w:tc>
          <w:tcPr/>
          <w:p>
            <w:pPr>
              <w:pStyle w:val="Compact"/>
              <w:jc w:val="left"/>
            </w:pPr>
            <w:r>
              <w:rPr>
                <w:bCs/>
                <w:b/>
              </w:rPr>
              <w:t xml:space="preserve">Grand Total (EGP)</w:t>
            </w:r>
          </w:p>
        </w:tc>
        <w:tc>
          <w:tcPr/>
          <w:p>
            <w:pPr>
              <w:pStyle w:val="Compact"/>
              <w:jc w:val="left"/>
            </w:pPr>
            <w:r>
              <w:rPr>
                <w:bCs/>
                <w:b/>
              </w:rPr>
              <w:t xml:space="preserve">1,568,526.00</w:t>
            </w:r>
          </w:p>
        </w:tc>
      </w:tr>
      <w:tr>
        <w:tc>
          <w:tcPr/>
          <w:p>
            <w:pPr>
              <w:pStyle w:val="Compact"/>
              <w:jc w:val="left"/>
            </w:pPr>
            <w:r>
              <w:t xml:space="preserve">Grand Total in Words</w:t>
            </w:r>
          </w:p>
        </w:tc>
        <w:tc>
          <w:tcPr/>
          <w:p>
            <w:pPr>
              <w:pStyle w:val="Compact"/>
              <w:jc w:val="left"/>
            </w:pPr>
            <w:r>
              <w:t xml:space="preserve">One Million Five Hundred Sixty-Eight Thousand Five Hundred Twenty-Six Egyptian Pounds Only</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specifically the Egyptian Civil Code, the Egyptian Pharmaceutical Law No. 127 of 1955 (as amended), and all applicable regulations issued by the Egyptian Drug Authority (EDA) for the Cairo metropolitan region.</w:t>
      </w:r>
    </w:p>
    <w:p>
      <w:pPr>
        <w:numPr>
          <w:ilvl w:val="0"/>
          <w:numId w:val="1001"/>
        </w:numPr>
        <w:pStyle w:val="Compact"/>
      </w:pPr>
      <w:r>
        <w:rPr>
          <w:bCs/>
          <w:b/>
        </w:rPr>
        <w:t xml:space="preserve">Pharmacist Qualifications:</w:t>
      </w:r>
      <w:r>
        <w:t xml:space="preserve"> </w:t>
      </w:r>
      <w:r>
        <w:t xml:space="preserve">The Pharmacist engaged under this Purchase Order must hold a valid license issued by the Egyptian Pharmaceutical Association and the Ministry of Health and Population, Cairo. The Pharmacist must maintain a minimum of 20 CPD hours annually as required by Egyptian regulatory standards.</w:t>
      </w:r>
    </w:p>
    <w:p>
      <w:pPr>
        <w:numPr>
          <w:ilvl w:val="0"/>
          <w:numId w:val="1001"/>
        </w:numPr>
        <w:pStyle w:val="Compact"/>
      </w:pPr>
      <w:r>
        <w:rPr>
          <w:bCs/>
          <w:b/>
        </w:rPr>
        <w:t xml:space="preserve">Delivery and Performance:</w:t>
      </w:r>
      <w:r>
        <w:t xml:space="preserve"> </w:t>
      </w:r>
      <w:r>
        <w:t xml:space="preserve">All pharmaceutical supplies listed in this Purchase Order shall be delivered to the Cairo Central Public Hospital Pharmacy Division within Cairo, Egypt, within 14 calendar days of the Purchase Order acceptance date. Pharmacist services shall commence no later than 30 days from the date of contract execution.</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the Pharmacist. A 5% retention shall be withheld from each monthly payment and released upon satisfactory completion of the 12-month service period. Payment is due within 30 days of invoice submission.</w:t>
      </w:r>
    </w:p>
    <w:p>
      <w:pPr>
        <w:numPr>
          <w:ilvl w:val="0"/>
          <w:numId w:val="1001"/>
        </w:numPr>
        <w:pStyle w:val="Compact"/>
      </w:pPr>
      <w:r>
        <w:rPr>
          <w:bCs/>
          <w:b/>
        </w:rPr>
        <w:t xml:space="preserve">Quality Assurance:</w:t>
      </w:r>
      <w:r>
        <w:t xml:space="preserve"> </w:t>
      </w:r>
      <w:r>
        <w:t xml:space="preserve">All pharmaceutical products procured under this Purchase Order must comply with Egyptian Pharmacopoeia standards. The Pharmacist is responsible for verifying the authenticity, expiry dates, and storage conditions of all medications received.</w:t>
      </w:r>
    </w:p>
    <w:p>
      <w:pPr>
        <w:numPr>
          <w:ilvl w:val="0"/>
          <w:numId w:val="1001"/>
        </w:numPr>
        <w:pStyle w:val="Compact"/>
      </w:pPr>
      <w:r>
        <w:rPr>
          <w:bCs/>
          <w:b/>
        </w:rPr>
        <w:t xml:space="preserve">Compliance with Egypt Cairo Regulations:</w:t>
      </w:r>
      <w:r>
        <w:t xml:space="preserve"> </w:t>
      </w:r>
      <w:r>
        <w:t xml:space="preserve">The Pharmacist and all suppliers must adhere to the Cairo Governorate's public health regulations, the Egyptian Environmental Affairs Agency waste management protocols, and the Egyptian Drug Authority's import and distribution guidelines applicable to the Cairo region.</w:t>
      </w:r>
    </w:p>
    <w:p>
      <w:pPr>
        <w:numPr>
          <w:ilvl w:val="0"/>
          <w:numId w:val="1001"/>
        </w:numPr>
        <w:pStyle w:val="Compact"/>
      </w:pPr>
      <w:r>
        <w:rPr>
          <w:bCs/>
          <w:b/>
        </w:rPr>
        <w:t xml:space="preserve">Confidentiality:</w:t>
      </w:r>
      <w:r>
        <w:t xml:space="preserve"> </w:t>
      </w:r>
      <w:r>
        <w:t xml:space="preserve">The Pharmacist shall maintain strict confidentiality regarding patient records, prescription data, and proprietary pharmaceutical information in accordance with Egyptian data protection laws.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Pharmacist shall ensure a smooth transition of all pharmaceutical inventory and patient care responsibilities to a successor Pharmacist approved by the Cairo Metropolitan Health Directorate.</w:t>
      </w:r>
    </w:p>
    <w:p>
      <w:pPr>
        <w:numPr>
          <w:ilvl w:val="0"/>
          <w:numId w:val="1001"/>
        </w:numPr>
        <w:pStyle w:val="Compact"/>
      </w:pPr>
      <w:r>
        <w:rPr>
          <w:bCs/>
          <w:b/>
        </w:rPr>
        <w:t xml:space="preserve">Dispute Resolution:</w:t>
      </w:r>
      <w:r>
        <w:t xml:space="preserve"> </w:t>
      </w:r>
      <w:r>
        <w:t xml:space="preserve">Any disputes arising from this Purchase Order shall be resolved through the Cairo Commercial Arbitration Center in accordance with Egyptian arbitration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Egypt Cairo, or supply chain disruptions affecting pharmaceutical imports into Egypt.</w:t>
      </w:r>
    </w:p>
    <w:p>
      <w:pPr>
        <w:pStyle w:val="FirstParagraph"/>
      </w:pPr>
      <w:r>
        <w:t xml:space="preserve">6. Acceptance and Authorization</w:t>
      </w:r>
    </w:p>
    <w:p>
      <w:pPr>
        <w:pStyle w:val="BodyText"/>
      </w:pPr>
      <w:r>
        <w:t xml:space="preserve">By signing below, the parties acknowledge and agree to all terms, conditions, and obligations set forth in this Purchase Order for the procurement of Pharmacist services and pharmaceutical supplies in Egypt Cairo.</w:t>
      </w:r>
    </w:p>
    <w:p>
      <w:pPr>
        <w:pStyle w:val="BodyText"/>
      </w:pPr>
      <w:r>
        <w:rPr>
          <w:bCs/>
          <w:b/>
        </w:rPr>
        <w:t xml:space="preserve">For the Buyer:</w:t>
      </w:r>
      <w:r>
        <w:br/>
      </w:r>
      <w:r>
        <w:t xml:space="preserve">Cairo Metropolitan Health Directorate</w:t>
      </w:r>
    </w:p>
    <w:p>
      <w:pPr>
        <w:pStyle w:val="BodyText"/>
      </w:pPr>
      <w:r>
        <w:rPr>
          <w:bCs/>
          <w:b/>
        </w:rPr>
        <w:t xml:space="preserve">Dr. Mona Fathy Abdel-Rahman</w:t>
      </w:r>
      <w:r>
        <w:br/>
      </w:r>
      <w:r>
        <w:t xml:space="preserve">Director of Procurement &amp; Supply Chain</w:t>
      </w:r>
      <w:r>
        <w:br/>
      </w:r>
      <w:r>
        <w:t xml:space="preserve">Date: _______________    Signature: _______________</w:t>
      </w:r>
    </w:p>
    <w:p>
      <w:pPr>
        <w:pStyle w:val="BodyText"/>
      </w:pPr>
      <w:r>
        <w:rPr>
          <w:bCs/>
          <w:b/>
        </w:rPr>
        <w:t xml:space="preserve">For the Supplier / Pharmacist:</w:t>
      </w:r>
      <w:r>
        <w:br/>
      </w:r>
      <w:r>
        <w:t xml:space="preserve">Licensed Pharmacist, Egypt</w:t>
      </w:r>
    </w:p>
    <w:p>
      <w:pPr>
        <w:pStyle w:val="BodyText"/>
      </w:pPr>
      <w:r>
        <w:rPr>
          <w:bCs/>
          <w:b/>
        </w:rPr>
        <w:t xml:space="preserve">Dr. Ahmed Hassan El-Sayed</w:t>
      </w:r>
      <w:r>
        <w:br/>
      </w:r>
      <w:r>
        <w:t xml:space="preserve">Pharmacist License No. EG-CAI-2019-7734</w:t>
      </w:r>
      <w:r>
        <w:br/>
      </w:r>
      <w:r>
        <w:t xml:space="preserve">Date: _______________    Signature: _______________</w:t>
      </w:r>
    </w:p>
    <w:p>
      <w:pPr>
        <w:pStyle w:val="BodyText"/>
      </w:pPr>
      <w:r>
        <w:t xml:space="preserve">This Purchase Order (PO-EGY-CAI-2025-04872) is an official document of the Cairo Metropolitan Health Directorate, Republic of Egypt. Unauthorized reproduction or distribution is prohibited. All transactions are subject to audit by the Egyptian Supreme Audit Authority. Document reference: Pharmacy Division — Egypt Cairo — 2025 Fiscal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Egypt Cairo</dc:title>
  <dc:creator/>
  <dc:language>en</dc:language>
  <cp:keywords/>
  <dcterms:created xsi:type="dcterms:W3CDTF">2026-10-10T09:01:11Z</dcterms:created>
  <dcterms:modified xsi:type="dcterms:W3CDTF">2026-10-10T09:01:11Z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