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 Pharmaceutical Supply &amp; Equipment</w:t>
      </w:r>
    </w:p>
    <w:p>
      <w:pPr>
        <w:pStyle w:val="BodyText"/>
      </w:pPr>
      <w:r>
        <w:t xml:space="preserve">PO Reference: PO-LYON-2025-04872</w:t>
      </w:r>
    </w:p>
    <w:p>
      <w:pPr>
        <w:pStyle w:val="BodyText"/>
      </w:pPr>
      <w:r>
        <w:t xml:space="preserve">Date of Issue: 14 June 2025</w:t>
      </w:r>
    </w:p>
    <w:bookmarkEnd w:id="20"/>
    <w:bookmarkStart w:id="21" w:name="buyer-authorized-pharmacist"/>
    <w:p>
      <w:pPr>
        <w:pStyle w:val="Heading3"/>
      </w:pPr>
      <w:r>
        <w:t xml:space="preserve">BUYER (Authorized Pharmacist)</w:t>
      </w:r>
    </w:p>
    <w:p>
      <w:pPr>
        <w:pStyle w:val="FirstParagraph"/>
      </w:pPr>
      <w:r>
        <w:rPr>
          <w:bCs/>
          <w:b/>
        </w:rPr>
        <w:t xml:space="preserve">Name:</w:t>
      </w:r>
      <w:r>
        <w:t xml:space="preserve"> </w:t>
      </w:r>
      <w:r>
        <w:t xml:space="preserve">Dr. Claire Moreau, Pharmacist (Docteur en Pharmacie)</w:t>
      </w:r>
    </w:p>
    <w:p>
      <w:pPr>
        <w:pStyle w:val="BodyText"/>
      </w:pPr>
      <w:r>
        <w:rPr>
          <w:bCs/>
          <w:b/>
        </w:rPr>
        <w:t xml:space="preserve">Pharmacy:</w:t>
      </w:r>
      <w:r>
        <w:t xml:space="preserve"> </w:t>
      </w:r>
      <w:r>
        <w:t xml:space="preserve">Pharmacie du Rhône, 42 Quai de Serbie</w:t>
      </w:r>
    </w:p>
    <w:p>
      <w:pPr>
        <w:pStyle w:val="BodyText"/>
      </w:pPr>
      <w:r>
        <w:rPr>
          <w:bCs/>
          <w:b/>
        </w:rPr>
        <w:t xml:space="preserve">City:</w:t>
      </w:r>
      <w:r>
        <w:t xml:space="preserve"> </w:t>
      </w:r>
      <w:r>
        <w:t xml:space="preserve">France Lyon, 69007</w:t>
      </w:r>
    </w:p>
    <w:p>
      <w:pPr>
        <w:pStyle w:val="BodyText"/>
      </w:pPr>
      <w:r>
        <w:rPr>
          <w:bCs/>
          <w:b/>
        </w:rPr>
        <w:t xml:space="preserve">Country:</w:t>
      </w:r>
      <w:r>
        <w:t xml:space="preserve"> </w:t>
      </w:r>
      <w:r>
        <w:t xml:space="preserve">France</w:t>
      </w:r>
    </w:p>
    <w:p>
      <w:pPr>
        <w:pStyle w:val="BodyText"/>
      </w:pPr>
      <w:r>
        <w:rPr>
          <w:bCs/>
          <w:b/>
        </w:rPr>
        <w:t xml:space="preserve">APC Registration No.:</w:t>
      </w:r>
      <w:r>
        <w:t xml:space="preserve"> </w:t>
      </w:r>
      <w:r>
        <w:t xml:space="preserve">69-04872-2019</w:t>
      </w:r>
    </w:p>
    <w:p>
      <w:pPr>
        <w:pStyle w:val="BodyText"/>
      </w:pPr>
      <w:r>
        <w:rPr>
          <w:bCs/>
          <w:b/>
        </w:rPr>
        <w:t xml:space="preserve">TVA (VAT) No.:</w:t>
      </w:r>
      <w:r>
        <w:t xml:space="preserve"> </w:t>
      </w:r>
      <w:r>
        <w:t xml:space="preserve">FR 42 876 543 210</w:t>
      </w:r>
    </w:p>
    <w:p>
      <w:pPr>
        <w:pStyle w:val="BodyText"/>
      </w:pPr>
      <w:r>
        <w:rPr>
          <w:bCs/>
          <w:b/>
        </w:rPr>
        <w:t xml:space="preserve">Contact:</w:t>
      </w:r>
      <w:r>
        <w:t xml:space="preserve"> </w:t>
      </w:r>
      <w:r>
        <w:t xml:space="preserve">c.moreau@pharmacierhone.fr</w:t>
      </w:r>
    </w:p>
    <w:p>
      <w:pPr>
        <w:pStyle w:val="BodyText"/>
      </w:pPr>
      <w:r>
        <w:rPr>
          <w:bCs/>
          <w:b/>
        </w:rPr>
        <w:t xml:space="preserve">Phone:</w:t>
      </w:r>
      <w:r>
        <w:t xml:space="preserve"> </w:t>
      </w:r>
      <w:r>
        <w:t xml:space="preserve">+33 4 72 00 11 22</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Laboratoires Rhône-Alpes Distribution S.A.S.</w:t>
      </w:r>
    </w:p>
    <w:p>
      <w:pPr>
        <w:pStyle w:val="BodyText"/>
      </w:pPr>
      <w:r>
        <w:rPr>
          <w:bCs/>
          <w:b/>
        </w:rPr>
        <w:t xml:space="preserve">Address:</w:t>
      </w:r>
      <w:r>
        <w:t xml:space="preserve"> </w:t>
      </w:r>
      <w:r>
        <w:t xml:space="preserve">18 Rue de la République, 69002</w:t>
      </w:r>
    </w:p>
    <w:p>
      <w:pPr>
        <w:pStyle w:val="BodyText"/>
      </w:pPr>
      <w:r>
        <w:rPr>
          <w:bCs/>
          <w:b/>
        </w:rPr>
        <w:t xml:space="preserve">City:</w:t>
      </w:r>
      <w:r>
        <w:t xml:space="preserve"> </w:t>
      </w:r>
      <w:r>
        <w:t xml:space="preserve">France Lyon, 69002</w:t>
      </w:r>
    </w:p>
    <w:p>
      <w:pPr>
        <w:pStyle w:val="BodyText"/>
      </w:pPr>
      <w:r>
        <w:rPr>
          <w:bCs/>
          <w:b/>
        </w:rPr>
        <w:t xml:space="preserve">Country:</w:t>
      </w:r>
      <w:r>
        <w:t xml:space="preserve"> </w:t>
      </w:r>
      <w:r>
        <w:t xml:space="preserve">France</w:t>
      </w:r>
    </w:p>
    <w:p>
      <w:pPr>
        <w:pStyle w:val="BodyText"/>
      </w:pPr>
      <w:r>
        <w:rPr>
          <w:bCs/>
          <w:b/>
        </w:rPr>
        <w:t xml:space="preserve">SIRET No.:</w:t>
      </w:r>
      <w:r>
        <w:t xml:space="preserve"> </w:t>
      </w:r>
      <w:r>
        <w:t xml:space="preserve">512 345 678 00012</w:t>
      </w:r>
    </w:p>
    <w:p>
      <w:pPr>
        <w:pStyle w:val="BodyText"/>
      </w:pPr>
      <w:r>
        <w:rPr>
          <w:bCs/>
          <w:b/>
        </w:rPr>
        <w:t xml:space="preserve">TVA (VAT) No.:</w:t>
      </w:r>
      <w:r>
        <w:t xml:space="preserve"> </w:t>
      </w:r>
      <w:r>
        <w:t xml:space="preserve">FR 18 512 345 678</w:t>
      </w:r>
    </w:p>
    <w:p>
      <w:pPr>
        <w:pStyle w:val="BodyText"/>
      </w:pPr>
      <w:r>
        <w:rPr>
          <w:bCs/>
          <w:b/>
        </w:rPr>
        <w:t xml:space="preserve">Contact:</w:t>
      </w:r>
      <w:r>
        <w:t xml:space="preserve"> </w:t>
      </w:r>
      <w:r>
        <w:t xml:space="preserve">orders@rhone-alpes-dist.fr</w:t>
      </w:r>
    </w:p>
    <w:p>
      <w:pPr>
        <w:pStyle w:val="BodyText"/>
      </w:pPr>
      <w:r>
        <w:rPr>
          <w:bCs/>
          <w:b/>
        </w:rPr>
        <w:t xml:space="preserve">Phone:</w:t>
      </w:r>
      <w:r>
        <w:t xml:space="preserve"> </w:t>
      </w:r>
      <w:r>
        <w:t xml:space="preserve">+33 4 78 00 33 44</w:t>
      </w:r>
    </w:p>
    <w:bookmarkEnd w:id="22"/>
    <w:p>
      <w:pPr>
        <w:pStyle w:val="BodyText"/>
      </w:pPr>
      <w:r>
        <w:t xml:space="preserve">This</w:t>
      </w:r>
      <w:r>
        <w:t xml:space="preserve"> </w:t>
      </w:r>
      <w:r>
        <w:rPr>
          <w:bCs/>
          <w:b/>
        </w:rPr>
        <w:t xml:space="preserve">Purchase Order</w:t>
      </w:r>
      <w:r>
        <w:t xml:space="preserve"> </w:t>
      </w:r>
      <w:r>
        <w:t xml:space="preserve">is issued by the undersigned</w:t>
      </w:r>
      <w:r>
        <w:t xml:space="preserve"> </w:t>
      </w:r>
      <w:r>
        <w:rPr>
          <w:bCs/>
          <w:b/>
        </w:rPr>
        <w:t xml:space="preserve">Pharmacist</w:t>
      </w:r>
      <w:r>
        <w:t xml:space="preserve">, Dr. Claire Moreau, acting in her capacity as the legally responsible practitioner of Pharmacie du Rhône, located in</w:t>
      </w:r>
      <w:r>
        <w:t xml:space="preserve"> </w:t>
      </w:r>
      <w:r>
        <w:rPr>
          <w:bCs/>
          <w:b/>
        </w:rPr>
        <w:t xml:space="preserve">France Lyon</w:t>
      </w:r>
      <w:r>
        <w:t xml:space="preserve">. This document constitutes a formal and binding request for the supply of pharmaceutical products, medical devices, and operational equipment in accordance with the regulations set forth by the French Public Health Code (Code de la Santé Publique) and the directives of the Ordre des Pharmaciens de France. The</w:t>
      </w:r>
      <w:r>
        <w:t xml:space="preserve"> </w:t>
      </w:r>
      <w:r>
        <w:rPr>
          <w:bCs/>
          <w:b/>
        </w:rPr>
        <w:t xml:space="preserve">Pharmacist</w:t>
      </w:r>
      <w:r>
        <w:t xml:space="preserve"> </w:t>
      </w:r>
      <w:r>
        <w:t xml:space="preserve">confirms that all items listed below are procured for the exclusive use of the pharmacy practice and for the benefit of patients served in the</w:t>
      </w:r>
      <w:r>
        <w:t xml:space="preserve"> </w:t>
      </w:r>
      <w:r>
        <w:rPr>
          <w:bCs/>
          <w:b/>
        </w:rPr>
        <w:t xml:space="preserve">France Lyon</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Reference /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Amoxicillin 500 mg capsules, 28-count blister packs (prescription-only, ANSM registered)</w:t>
            </w:r>
          </w:p>
        </w:tc>
        <w:tc>
          <w:tcPr/>
          <w:p>
            <w:pPr>
              <w:pStyle w:val="Compact"/>
              <w:jc w:val="left"/>
            </w:pPr>
            <w:r>
              <w:t xml:space="preserve">AMX-500-28</w:t>
            </w:r>
          </w:p>
        </w:tc>
        <w:tc>
          <w:tcPr/>
          <w:p>
            <w:pPr>
              <w:pStyle w:val="Compact"/>
              <w:jc w:val="left"/>
            </w:pPr>
            <w:r>
              <w:t xml:space="preserve">200</w:t>
            </w:r>
          </w:p>
        </w:tc>
        <w:tc>
          <w:tcPr/>
          <w:p>
            <w:pPr>
              <w:pStyle w:val="Compact"/>
              <w:jc w:val="left"/>
            </w:pPr>
            <w:r>
              <w:t xml:space="preserve">4.85</w:t>
            </w:r>
          </w:p>
        </w:tc>
        <w:tc>
          <w:tcPr/>
          <w:p>
            <w:pPr>
              <w:pStyle w:val="Compact"/>
              <w:jc w:val="left"/>
            </w:pPr>
            <w:r>
              <w:t xml:space="preserve">970.00</w:t>
            </w:r>
          </w:p>
        </w:tc>
      </w:tr>
      <w:tr>
        <w:tc>
          <w:tcPr/>
          <w:p>
            <w:pPr>
              <w:pStyle w:val="Compact"/>
              <w:jc w:val="left"/>
            </w:pPr>
            <w:r>
              <w:t xml:space="preserve">2</w:t>
            </w:r>
          </w:p>
        </w:tc>
        <w:tc>
          <w:tcPr/>
          <w:p>
            <w:pPr>
              <w:pStyle w:val="Compact"/>
              <w:jc w:val="left"/>
            </w:pPr>
            <w:r>
              <w:t xml:space="preserve">Metformin 850 mg tablets, 30-count bottles (Type II diabetes management)</w:t>
            </w:r>
          </w:p>
        </w:tc>
        <w:tc>
          <w:tcPr/>
          <w:p>
            <w:pPr>
              <w:pStyle w:val="Compact"/>
              <w:jc w:val="left"/>
            </w:pPr>
            <w:r>
              <w:t xml:space="preserve">MET-850-30</w:t>
            </w:r>
          </w:p>
        </w:tc>
        <w:tc>
          <w:tcPr/>
          <w:p>
            <w:pPr>
              <w:pStyle w:val="Compact"/>
              <w:jc w:val="left"/>
            </w:pPr>
            <w:r>
              <w:t xml:space="preserve">150</w:t>
            </w:r>
          </w:p>
        </w:tc>
        <w:tc>
          <w:tcPr/>
          <w:p>
            <w:pPr>
              <w:pStyle w:val="Compact"/>
              <w:jc w:val="left"/>
            </w:pPr>
            <w:r>
              <w:t xml:space="preserve">3.20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Paracetamol 1 g effervescent tablets, 16-count boxes (OTC)</w:t>
            </w:r>
          </w:p>
        </w:tc>
        <w:tc>
          <w:tcPr/>
          <w:p>
            <w:pPr>
              <w:pStyle w:val="Compact"/>
              <w:jc w:val="left"/>
            </w:pPr>
            <w:r>
              <w:t xml:space="preserve">PAR-1G-16</w:t>
            </w:r>
          </w:p>
        </w:tc>
        <w:tc>
          <w:tcPr/>
          <w:p>
            <w:pPr>
              <w:pStyle w:val="Compact"/>
              <w:jc w:val="left"/>
            </w:pPr>
            <w:r>
              <w:t xml:space="preserve">300</w:t>
            </w:r>
          </w:p>
        </w:tc>
        <w:tc>
          <w:tcPr/>
          <w:p>
            <w:pPr>
              <w:pStyle w:val="Compact"/>
              <w:jc w:val="left"/>
            </w:pPr>
            <w:r>
              <w:t xml:space="preserve">2.10</w:t>
            </w:r>
          </w:p>
        </w:tc>
        <w:tc>
          <w:tcPr/>
          <w:p>
            <w:pPr>
              <w:pStyle w:val="Compact"/>
              <w:jc w:val="left"/>
            </w:pPr>
            <w:r>
              <w:t xml:space="preserve">630.00</w:t>
            </w:r>
          </w:p>
        </w:tc>
      </w:tr>
      <w:tr>
        <w:tc>
          <w:tcPr/>
          <w:p>
            <w:pPr>
              <w:pStyle w:val="Compact"/>
              <w:jc w:val="left"/>
            </w:pPr>
            <w:r>
              <w:t xml:space="preserve">4</w:t>
            </w:r>
          </w:p>
        </w:tc>
        <w:tc>
          <w:tcPr/>
          <w:p>
            <w:pPr>
              <w:pStyle w:val="Compact"/>
              <w:jc w:val="left"/>
            </w:pPr>
            <w:r>
              <w:t xml:space="preserve">Insulin Glargine 100 IU/mL pre-filled pens, 5-pen packs (cold chain required)</w:t>
            </w:r>
          </w:p>
        </w:tc>
        <w:tc>
          <w:tcPr/>
          <w:p>
            <w:pPr>
              <w:pStyle w:val="Compact"/>
              <w:jc w:val="left"/>
            </w:pPr>
            <w:r>
              <w:t xml:space="preserve">INS-GLA-100</w:t>
            </w:r>
          </w:p>
        </w:tc>
        <w:tc>
          <w:tcPr/>
          <w:p>
            <w:pPr>
              <w:pStyle w:val="Compact"/>
              <w:jc w:val="left"/>
            </w:pPr>
            <w:r>
              <w:t xml:space="preserve">80</w:t>
            </w:r>
          </w:p>
        </w:tc>
        <w:tc>
          <w:tcPr/>
          <w:p>
            <w:pPr>
              <w:pStyle w:val="Compact"/>
              <w:jc w:val="left"/>
            </w:pPr>
            <w:r>
              <w:t xml:space="preserve">28.50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Pharmaceutical-grade nitrile examination gloves, size M, 100-count boxes</w:t>
            </w:r>
          </w:p>
        </w:tc>
        <w:tc>
          <w:tcPr/>
          <w:p>
            <w:pPr>
              <w:pStyle w:val="Compact"/>
              <w:jc w:val="left"/>
            </w:pPr>
            <w:r>
              <w:t xml:space="preserve">GLV-NIT-M100</w:t>
            </w:r>
          </w:p>
        </w:tc>
        <w:tc>
          <w:tcPr/>
          <w:p>
            <w:pPr>
              <w:pStyle w:val="Compact"/>
              <w:jc w:val="left"/>
            </w:pPr>
            <w:r>
              <w:t xml:space="preserve">50</w:t>
            </w:r>
          </w:p>
        </w:tc>
        <w:tc>
          <w:tcPr/>
          <w:p>
            <w:pPr>
              <w:pStyle w:val="Compact"/>
              <w:jc w:val="left"/>
            </w:pPr>
            <w:r>
              <w:t xml:space="preserve">6.40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Digital pharmaceutical scale, 0.01 g precision, CE-marked (for compounding)</w:t>
            </w:r>
          </w:p>
        </w:tc>
        <w:tc>
          <w:tcPr/>
          <w:p>
            <w:pPr>
              <w:pStyle w:val="Compact"/>
              <w:jc w:val="left"/>
            </w:pPr>
            <w:r>
              <w:t xml:space="preserve">SCA-DIG-001</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7</w:t>
            </w:r>
          </w:p>
        </w:tc>
        <w:tc>
          <w:tcPr/>
          <w:p>
            <w:pPr>
              <w:pStyle w:val="Compact"/>
              <w:jc w:val="left"/>
            </w:pPr>
            <w:r>
              <w:t xml:space="preserve">Pharmaceutical refrigerator, 200 L, temperature range 2–8 °C, with digital alarm (for vaccine and insulin storage)</w:t>
            </w:r>
          </w:p>
        </w:tc>
        <w:tc>
          <w:tcPr/>
          <w:p>
            <w:pPr>
              <w:pStyle w:val="Compact"/>
              <w:jc w:val="left"/>
            </w:pPr>
            <w:r>
              <w:t xml:space="preserve">REF-PHA-200</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8</w:t>
            </w:r>
          </w:p>
        </w:tc>
        <w:tc>
          <w:tcPr/>
          <w:p>
            <w:pPr>
              <w:pStyle w:val="Compact"/>
              <w:jc w:val="left"/>
            </w:pPr>
            <w:r>
              <w:t xml:space="preserve">Sterile gauze compresses 10×10 cm, individually wrapped, 100-pack</w:t>
            </w:r>
          </w:p>
        </w:tc>
        <w:tc>
          <w:tcPr/>
          <w:p>
            <w:pPr>
              <w:pStyle w:val="Compact"/>
              <w:jc w:val="left"/>
            </w:pPr>
            <w:r>
              <w:t xml:space="preserve">GAU-1010-100</w:t>
            </w:r>
          </w:p>
        </w:tc>
        <w:tc>
          <w:tcPr/>
          <w:p>
            <w:pPr>
              <w:pStyle w:val="Compact"/>
              <w:jc w:val="left"/>
            </w:pPr>
            <w:r>
              <w:t xml:space="preserve">120</w:t>
            </w:r>
          </w:p>
        </w:tc>
        <w:tc>
          <w:tcPr/>
          <w:p>
            <w:pPr>
              <w:pStyle w:val="Compact"/>
              <w:jc w:val="left"/>
            </w:pPr>
            <w:r>
              <w:t xml:space="preserve">3.75</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Pharmaceutical compounding mortar and pestle set, ceramic, 250 mL</w:t>
            </w:r>
          </w:p>
        </w:tc>
        <w:tc>
          <w:tcPr/>
          <w:p>
            <w:pPr>
              <w:pStyle w:val="Compact"/>
              <w:jc w:val="left"/>
            </w:pPr>
            <w:r>
              <w:t xml:space="preserve">MRT-CER-250</w:t>
            </w:r>
          </w:p>
        </w:tc>
        <w:tc>
          <w:tcPr/>
          <w:p>
            <w:pPr>
              <w:pStyle w:val="Compact"/>
              <w:jc w:val="left"/>
            </w:pPr>
            <w:r>
              <w:t xml:space="preserve">4</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10</w:t>
            </w:r>
          </w:p>
        </w:tc>
        <w:tc>
          <w:tcPr/>
          <w:p>
            <w:pPr>
              <w:pStyle w:val="Compact"/>
              <w:jc w:val="left"/>
            </w:pPr>
            <w:r>
              <w:t xml:space="preserve">Pharmacy management software license (annual), compliant with French pharmacovigilance reporting (ANSM)</w:t>
            </w:r>
          </w:p>
        </w:tc>
        <w:tc>
          <w:tcPr/>
          <w:p>
            <w:pPr>
              <w:pStyle w:val="Compact"/>
              <w:jc w:val="left"/>
            </w:pPr>
            <w:r>
              <w:t xml:space="preserve">SFT-PHA-2025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9,293.00</w:t>
            </w:r>
          </w:p>
        </w:tc>
      </w:tr>
      <w:tr>
        <w:tc>
          <w:tcPr/>
          <w:p>
            <w:pPr>
              <w:pStyle w:val="Compact"/>
              <w:jc w:val="left"/>
            </w:pPr>
            <w:r>
              <w:t xml:space="preserve">VAT (TVA) – 20%</w:t>
            </w:r>
          </w:p>
        </w:tc>
        <w:tc>
          <w:tcPr/>
          <w:p>
            <w:pPr>
              <w:pStyle w:val="Compact"/>
              <w:jc w:val="right"/>
            </w:pPr>
            <w:r>
              <w:t xml:space="preserve">1,858.60</w:t>
            </w:r>
          </w:p>
        </w:tc>
      </w:tr>
      <w:tr>
        <w:tc>
          <w:tcPr/>
          <w:p>
            <w:pPr>
              <w:pStyle w:val="Compact"/>
              <w:jc w:val="left"/>
            </w:pPr>
            <w:r>
              <w:t xml:space="preserve">Delivery &amp; Cold-Chain Handling Fee</w:t>
            </w:r>
          </w:p>
        </w:tc>
        <w:tc>
          <w:tcPr/>
          <w:p>
            <w:pPr>
              <w:pStyle w:val="Compact"/>
              <w:jc w:val="right"/>
            </w:pPr>
            <w:r>
              <w:t xml:space="preserve">145.00</w:t>
            </w:r>
          </w:p>
        </w:tc>
      </w:tr>
      <w:tr>
        <w:tc>
          <w:tcPr/>
          <w:p>
            <w:pPr>
              <w:pStyle w:val="Compact"/>
              <w:jc w:val="left"/>
            </w:pPr>
            <w:r>
              <w:t xml:space="preserve">Grand Total (EUR)</w:t>
            </w:r>
          </w:p>
        </w:tc>
        <w:tc>
          <w:tcPr/>
          <w:p>
            <w:pPr>
              <w:pStyle w:val="Compact"/>
              <w:jc w:val="right"/>
            </w:pPr>
            <w:r>
              <w:t xml:space="preserve">11,296.60</w:t>
            </w:r>
          </w:p>
        </w:tc>
      </w:tr>
    </w:tbl>
    <w:p>
      <w:pPr>
        <w:pStyle w:val="BodyText"/>
      </w:pPr>
      <w:r>
        <w:rPr>
          <w:bCs/>
          <w:b/>
        </w:rPr>
        <w:t xml:space="preserve">Note to Supplier:</w:t>
      </w:r>
      <w:r>
        <w:t xml:space="preserve"> </w:t>
      </w:r>
      <w:r>
        <w:t xml:space="preserve">All pharmaceutical products must be delivered in their original, unopened packaging with valid batch numbers and expiry dates of no less than 18 months from the date of delivery. Cold-chain items (Line 4) must be transported in validated insulated containers with temperature data loggers. The</w:t>
      </w:r>
      <w:r>
        <w:t xml:space="preserve"> </w:t>
      </w:r>
      <w:r>
        <w:rPr>
          <w:bCs/>
          <w:b/>
        </w:rPr>
        <w:t xml:space="preserve">Pharmacist</w:t>
      </w:r>
      <w:r>
        <w:t xml:space="preserve"> </w:t>
      </w:r>
      <w:r>
        <w:t xml:space="preserve">reserves the right to inspect and reject any shipment that does not meet the quality standards mandated by the French Agency for Medicines and Health Products (ANSM) or the European Directorate for the Quality of Medicines (EDQM). Delivery must be made to the pharmacy premises in</w:t>
      </w:r>
      <w:r>
        <w:t xml:space="preserve"> </w:t>
      </w:r>
      <w:r>
        <w:rPr>
          <w:bCs/>
          <w:b/>
        </w:rPr>
        <w:t xml:space="preserve">France Lyon</w:t>
      </w:r>
      <w:r>
        <w:t xml:space="preserve"> </w:t>
      </w:r>
      <w:r>
        <w:t xml:space="preserve">between 08:00 and 17:00 CET, Monday through Friday.</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French Republic, specifically the Code de la Santé Publique and the Code de Commerce. Any disputes arising from this order shall be subject to the exclusive jurisdiction of the Tribunal de Commerce de Lyon,</w:t>
      </w:r>
      <w:r>
        <w:t xml:space="preserve"> </w:t>
      </w:r>
      <w:r>
        <w:rPr>
          <w:bCs/>
          <w:b/>
        </w:rPr>
        <w:t xml:space="preserve">France Lyon</w:t>
      </w:r>
      <w:r>
        <w:t xml:space="preserve">.</w:t>
      </w:r>
    </w:p>
    <w:p>
      <w:pPr>
        <w:numPr>
          <w:ilvl w:val="0"/>
          <w:numId w:val="1001"/>
        </w:numPr>
        <w:pStyle w:val="Compact"/>
      </w:pPr>
      <w:r>
        <w:rPr>
          <w:bCs/>
          <w:b/>
        </w:rPr>
        <w:t xml:space="preserve">Delivery Terms:</w:t>
      </w:r>
      <w:r>
        <w:t xml:space="preserve"> </w:t>
      </w:r>
      <w:r>
        <w:t xml:space="preserve">Delivery shall be made Incoterms 2020 DAP (Delivered at Place) to the pharmacy address in</w:t>
      </w:r>
      <w:r>
        <w:t xml:space="preserve"> </w:t>
      </w:r>
      <w:r>
        <w:rPr>
          <w:bCs/>
          <w:b/>
        </w:rPr>
        <w:t xml:space="preserve">France Lyon</w:t>
      </w:r>
      <w:r>
        <w:t xml:space="preserve">. The supplier bears all risk of loss or damage until the goods are physically received and signed for by the</w:t>
      </w:r>
      <w:r>
        <w:t xml:space="preserve"> </w:t>
      </w:r>
      <w:r>
        <w:rPr>
          <w:bCs/>
          <w:b/>
        </w:rPr>
        <w:t xml:space="preserve">Pharmacist</w:t>
      </w:r>
      <w:r>
        <w:t xml:space="preserve"> </w:t>
      </w:r>
      <w:r>
        <w:t xml:space="preserve">or an authorized delegate at the pharmacy counter.</w:t>
      </w:r>
    </w:p>
    <w:p>
      <w:pPr>
        <w:numPr>
          <w:ilvl w:val="0"/>
          <w:numId w:val="1001"/>
        </w:numPr>
        <w:pStyle w:val="Compact"/>
      </w:pPr>
      <w:r>
        <w:rPr>
          <w:bCs/>
          <w:b/>
        </w:rPr>
        <w:t xml:space="preserve">Payment Terms:</w:t>
      </w:r>
      <w:r>
        <w:t xml:space="preserve"> </w:t>
      </w:r>
      <w:r>
        <w:t xml:space="preserve">Payment shall be made by bank transfer (virement bancaire) within 30 days of the date of the supplier's invoice, provided that the goods have been received in full and in conformity with this</w:t>
      </w:r>
      <w:r>
        <w:t xml:space="preserve"> </w:t>
      </w:r>
      <w:r>
        <w:rPr>
          <w:bCs/>
          <w:b/>
        </w:rPr>
        <w:t xml:space="preserve">Purchase Order</w:t>
      </w:r>
      <w:r>
        <w:t xml:space="preserve">. Late payments shall accrue interest at the rate prescribed by Article L441-10 of the French Commercial Code.</w:t>
      </w:r>
    </w:p>
    <w:p>
      <w:pPr>
        <w:numPr>
          <w:ilvl w:val="0"/>
          <w:numId w:val="1001"/>
        </w:numPr>
        <w:pStyle w:val="Compact"/>
      </w:pPr>
      <w:r>
        <w:rPr>
          <w:bCs/>
          <w:b/>
        </w:rPr>
        <w:t xml:space="preserve">Quality Assurance:</w:t>
      </w:r>
      <w:r>
        <w:t xml:space="preserve"> </w:t>
      </w:r>
      <w:r>
        <w:t xml:space="preserve">The supplier warrants that all pharmaceutical products supplied under this order are manufactured in compliance with Good Manufacturing Practice (GMP) as defined by the European Union and are registered with the ANSM. The</w:t>
      </w:r>
      <w:r>
        <w:t xml:space="preserve"> </w:t>
      </w:r>
      <w:r>
        <w:rPr>
          <w:bCs/>
          <w:b/>
        </w:rPr>
        <w:t xml:space="preserve">Pharmacist</w:t>
      </w:r>
      <w:r>
        <w:t xml:space="preserve"> </w:t>
      </w:r>
      <w:r>
        <w:t xml:space="preserve">shall perform a visual and documentary inspection upon receipt. Any non-conforming product must be reported within 48 hours and replaced at the supplier's sole expense.</w:t>
      </w:r>
    </w:p>
    <w:p>
      <w:pPr>
        <w:numPr>
          <w:ilvl w:val="0"/>
          <w:numId w:val="1001"/>
        </w:numPr>
        <w:pStyle w:val="Compact"/>
      </w:pPr>
      <w:r>
        <w:rPr>
          <w:bCs/>
          <w:b/>
        </w:rPr>
        <w:t xml:space="preserve">Pharmacovigilance:</w:t>
      </w:r>
      <w:r>
        <w:t xml:space="preserve"> </w:t>
      </w:r>
      <w:r>
        <w:t xml:space="preserve">The</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retains full responsibility for the dispensing, storage, and patient counseling associated with all products purchased under this order, in accordance with the professional obligations of the Ordre des Pharmaciens de France.</w:t>
      </w:r>
    </w:p>
    <w:p>
      <w:pPr>
        <w:numPr>
          <w:ilvl w:val="0"/>
          <w:numId w:val="1001"/>
        </w:numPr>
        <w:pStyle w:val="Compact"/>
      </w:pPr>
      <w:r>
        <w:rPr>
          <w:bCs/>
          <w:b/>
        </w:rPr>
        <w:t xml:space="preserve">Validity:</w:t>
      </w:r>
      <w:r>
        <w:t xml:space="preserve"> </w:t>
      </w:r>
      <w:r>
        <w:t xml:space="preserve">This</w:t>
      </w:r>
      <w:r>
        <w:t xml:space="preserve"> </w:t>
      </w:r>
      <w:r>
        <w:rPr>
          <w:bCs/>
          <w:b/>
        </w:rPr>
        <w:t xml:space="preserve">Purchase Order</w:t>
      </w:r>
      <w:r>
        <w:t xml:space="preserve"> </w:t>
      </w:r>
      <w:r>
        <w:t xml:space="preserve">is valid for acceptance within 10 business days from the date of issue. If the supplier does not confirm acceptance in writing within this period, the order shall be considered lapsed and may be reissued or directed to an alternative supplier.</w:t>
      </w:r>
    </w:p>
    <w:p>
      <w:pPr>
        <w:numPr>
          <w:ilvl w:val="0"/>
          <w:numId w:val="1001"/>
        </w:numPr>
        <w:pStyle w:val="Compact"/>
      </w:pPr>
      <w:r>
        <w:rPr>
          <w:bCs/>
          <w:b/>
        </w:rPr>
        <w:t xml:space="preserve">Confidentiality:</w:t>
      </w:r>
      <w:r>
        <w:t xml:space="preserve"> </w:t>
      </w:r>
      <w:r>
        <w:t xml:space="preserve">All pricing, patient-related data, and operational details exchanged in connection with this</w:t>
      </w:r>
      <w:r>
        <w:t xml:space="preserve"> </w:t>
      </w:r>
      <w:r>
        <w:rPr>
          <w:bCs/>
          <w:b/>
        </w:rPr>
        <w:t xml:space="preserve">Purchase Order</w:t>
      </w:r>
      <w:r>
        <w:t xml:space="preserve"> </w:t>
      </w:r>
      <w:r>
        <w:t xml:space="preserve">shall be treated as strictly confidential and shall not be disclosed to any third party without the prior written consent of the</w:t>
      </w:r>
      <w:r>
        <w:t xml:space="preserve"> </w:t>
      </w:r>
      <w:r>
        <w:rPr>
          <w:bCs/>
          <w:b/>
        </w:rPr>
        <w:t xml:space="preserve">Pharmacist</w:t>
      </w:r>
      <w:r>
        <w:t xml:space="preserve">, in compliance with the French Data Protection Act and the GDPR.</w:t>
      </w:r>
    </w:p>
    <w:p>
      <w:pPr>
        <w:numPr>
          <w:ilvl w:val="0"/>
          <w:numId w:val="1001"/>
        </w:numPr>
        <w:pStyle w:val="Compact"/>
      </w:pPr>
      <w:r>
        <w:rPr>
          <w:bCs/>
          <w:b/>
        </w:rPr>
        <w:t xml:space="preserve">Force Majeure:</w:t>
      </w:r>
      <w:r>
        <w:t xml:space="preserve"> </w:t>
      </w:r>
      <w:r>
        <w:t xml:space="preserve">Neither party shall be liable for failure to perform obligations under this order due to events beyond reasonable control, including but not limited to natural disasters, epidemics, government sanctions, or supply chain disruptions affecting the</w:t>
      </w:r>
      <w:r>
        <w:t xml:space="preserve"> </w:t>
      </w:r>
      <w:r>
        <w:rPr>
          <w:bCs/>
          <w:b/>
        </w:rPr>
        <w:t xml:space="preserve">France Lyon</w:t>
      </w:r>
      <w:r>
        <w:t xml:space="preserve"> </w:t>
      </w:r>
      <w:r>
        <w:t xml:space="preserve">region.</w:t>
      </w:r>
    </w:p>
    <w:bookmarkEnd w:id="23"/>
    <w:p>
      <w:pPr>
        <w:pStyle w:val="FirstParagraph"/>
      </w:pPr>
      <w:r>
        <w:rPr>
          <w:bCs/>
          <w:b/>
        </w:rPr>
        <w:t xml:space="preserve">For and on behalf of the Buyer (Pharmacist):</w:t>
      </w:r>
    </w:p>
    <w:p>
      <w:pPr>
        <w:pStyle w:val="BodyText"/>
      </w:pPr>
      <w:r>
        <w:t xml:space="preserve">Dr. Claire Moreau, Pharmacist</w:t>
      </w:r>
    </w:p>
    <w:p>
      <w:pPr>
        <w:pStyle w:val="BodyText"/>
      </w:pPr>
      <w:r>
        <w:t xml:space="preserve">Pharmacie du Rhône, France Lyon</w:t>
      </w:r>
    </w:p>
    <w:p>
      <w:pPr>
        <w:pStyle w:val="BodyText"/>
      </w:pPr>
      <w:r>
        <w:t xml:space="preserve">Date: _______________</w:t>
      </w:r>
    </w:p>
    <w:p>
      <w:pPr>
        <w:pStyle w:val="BodyText"/>
      </w:pPr>
      <w:r>
        <w:rPr>
          <w:bCs/>
          <w:b/>
        </w:rPr>
        <w:t xml:space="preserve">For and on behalf of the Supplier:</w:t>
      </w:r>
    </w:p>
    <w:p>
      <w:pPr>
        <w:pStyle w:val="BodyText"/>
      </w:pPr>
      <w:r>
        <w:t xml:space="preserve">Laboratoires Rhône-Alpes Distribution S.A.S.</w:t>
      </w:r>
    </w:p>
    <w:p>
      <w:pPr>
        <w:pStyle w:val="BodyText"/>
      </w:pPr>
      <w:r>
        <w:t xml:space="preserve">Authorized Representative: _______________</w:t>
      </w:r>
    </w:p>
    <w:p>
      <w:pPr>
        <w:pStyle w:val="BodyText"/>
      </w:pPr>
      <w:r>
        <w:t xml:space="preserve">Date: _______________</w:t>
      </w:r>
    </w:p>
    <w:p>
      <w:pPr>
        <w:pStyle w:val="BodyText"/>
      </w:pPr>
      <w:r>
        <w:t xml:space="preserve">This Purchase Order (PO-LYON-2025-04872) was prepared and issued by the Pharmacist Dr. Claire Moreau at Pharmacie du Rhône, France Lyon, 69007, France. This document is valid only when signed and stamped by both parties. A copy of this Purchase Order shall be retained in the pharmacy's official records for a minimum period of five (5) years in accordance with French pharmaceutical record-keeping regulations. For any amendments or clarifications, please contact the Pharmacist directly at the pharmacy address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France Lyon</dc:title>
  <dc:creator/>
  <dc:language>en</dc:language>
  <cp:keywords/>
  <dcterms:created xsi:type="dcterms:W3CDTF">2026-10-10T03:01:10Z</dcterms:created>
  <dcterms:modified xsi:type="dcterms:W3CDTF">2026-10-10T03:01:10Z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