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purchase-order"/>
    <w:p>
      <w:pPr>
        <w:pStyle w:val="Heading1"/>
      </w:pPr>
      <w:r>
        <w:t xml:space="preserve">PURCHASE ORDER</w:t>
      </w:r>
    </w:p>
    <w:bookmarkStart w:id="20" w:name="Xedaee72359c70ad7185d608ff77df30094973eb"/>
    <w:p>
      <w:pPr>
        <w:pStyle w:val="Heading2"/>
      </w:pPr>
      <w:r>
        <w:t xml:space="preserve">Pharmacist Professional Services &amp; Pharmaceutical Procurement</w:t>
      </w:r>
    </w:p>
    <w:p>
      <w:pPr>
        <w:pStyle w:val="FirstParagraph"/>
      </w:pPr>
      <w:r>
        <w:rPr>
          <w:bCs/>
          <w:b/>
        </w:rPr>
        <w:t xml:space="preserve">Issued in Iran Tehran | Islamic Republic of Iran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PO-IR-THR-2025-04782</w:t>
            </w:r>
          </w:p>
        </w:tc>
      </w:tr>
      <w:tr>
        <w:tc>
          <w:tcPr/>
          <w:p>
            <w:pPr>
              <w:pStyle w:val="Compact"/>
              <w:jc w:val="left"/>
            </w:pPr>
            <w:r>
              <w:rPr>
                <w:bCs/>
                <w:b/>
              </w:rPr>
              <w:t xml:space="preserve">Date of Issue:</w:t>
            </w:r>
          </w:p>
        </w:tc>
        <w:tc>
          <w:tcPr/>
          <w:p>
            <w:pPr>
              <w:pStyle w:val="Compact"/>
              <w:jc w:val="left"/>
            </w:pPr>
            <w:r>
              <w:t xml:space="preserve">15 Farvardin 1404 (March 5, 2025)</w:t>
            </w:r>
          </w:p>
        </w:tc>
      </w:tr>
      <w:tr>
        <w:tc>
          <w:tcPr/>
          <w:p>
            <w:pPr>
              <w:pStyle w:val="Compact"/>
              <w:jc w:val="left"/>
            </w:pPr>
            <w:r>
              <w:rPr>
                <w:bCs/>
                <w:b/>
              </w:rPr>
              <w:t xml:space="preserve">Location:</w:t>
            </w:r>
          </w:p>
        </w:tc>
        <w:tc>
          <w:tcPr/>
          <w:p>
            <w:pPr>
              <w:pStyle w:val="Compact"/>
              <w:jc w:val="left"/>
            </w:pPr>
            <w:r>
              <w:t xml:space="preserve">Tehran, Iran – Valiasr Street, District 6</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w:t>
            </w:r>
          </w:p>
        </w:tc>
        <w:tc>
          <w:tcPr/>
          <w:p>
            <w:pPr>
              <w:pStyle w:val="Compact"/>
              <w:jc w:val="left"/>
            </w:pPr>
            <w:r>
              <w:t xml:space="preserve">Tehran Central Pharmacy Group Co.</w:t>
            </w:r>
          </w:p>
        </w:tc>
      </w:tr>
      <w:tr>
        <w:tc>
          <w:tcPr/>
          <w:p>
            <w:pPr>
              <w:pStyle w:val="Compact"/>
              <w:jc w:val="left"/>
            </w:pPr>
            <w:r>
              <w:rPr>
                <w:bCs/>
                <w:b/>
              </w:rPr>
              <w:t xml:space="preserve">Supplier:</w:t>
            </w:r>
          </w:p>
        </w:tc>
        <w:tc>
          <w:tcPr/>
          <w:p>
            <w:pPr>
              <w:pStyle w:val="Compact"/>
              <w:jc w:val="left"/>
            </w:pPr>
            <w:r>
              <w:t xml:space="preserve">Dr. Farhad Mohammadi, Licensed Pharmacist</w:t>
            </w:r>
          </w:p>
        </w:tc>
      </w:tr>
      <w:tr>
        <w:tc>
          <w:tcPr/>
          <w:p>
            <w:pPr>
              <w:pStyle w:val="Compact"/>
              <w:jc w:val="left"/>
            </w:pPr>
            <w:r>
              <w:rPr>
                <w:bCs/>
                <w:b/>
              </w:rPr>
              <w:t xml:space="preserve">Payment Terms:</w:t>
            </w:r>
          </w:p>
        </w:tc>
        <w:tc>
          <w:tcPr/>
          <w:p>
            <w:pPr>
              <w:pStyle w:val="Compact"/>
              <w:jc w:val="left"/>
            </w:pPr>
            <w:r>
              <w:t xml:space="preserve">Net 30 Days (Iranian Rial – IRR)</w:t>
            </w:r>
          </w:p>
        </w:tc>
      </w:tr>
    </w:tbl>
    <w:p>
      <w:pPr>
        <w:pStyle w:val="BodyText"/>
      </w:pPr>
      <w:r>
        <w:t xml:space="preserve">1. Purpose of This Purchase Order</w:t>
      </w:r>
    </w:p>
    <w:p>
      <w:pPr>
        <w:pStyle w:val="BodyText"/>
      </w:pPr>
      <w:r>
        <w:t xml:space="preserve">This</w:t>
      </w:r>
      <w:r>
        <w:t xml:space="preserve"> </w:t>
      </w:r>
      <w:r>
        <w:t xml:space="preserve">Purchase Order</w:t>
      </w:r>
      <w:r>
        <w:t xml:space="preserve"> </w:t>
      </w:r>
      <w:r>
        <w:t xml:space="preserve">is formally issued by Tehran Central Pharmacy Group Co., a registered pharmaceutical distribution entity operating in</w:t>
      </w:r>
      <w:r>
        <w:t xml:space="preserve"> </w:t>
      </w:r>
      <w:r>
        <w:t xml:space="preserve">Iran Tehran</w:t>
      </w:r>
      <w:r>
        <w:t xml:space="preserve">, to procure the professional services of a licensed</w:t>
      </w:r>
      <w:r>
        <w:t xml:space="preserve"> </w:t>
      </w:r>
      <w:r>
        <w:t xml:space="preserve">Pharmacist</w:t>
      </w:r>
      <w:r>
        <w:t xml:space="preserve"> </w:t>
      </w:r>
      <w:r>
        <w:t xml:space="preserve">along with associated pharmaceutical supplies, equipment, and regulatory compliance services. This document governs the terms, conditions, scope of work, and financial obligations between the Buyer and the Supplier for the period specified herein. All transactions referenced in this Purchase Order shall be conducted in accordance with the laws of the Islamic Republic of Iran, the regulations of the Iranian Food and Drug Administration (IFDA), and the professional standards established by the Tehran Pharmaceutical Association.</w:t>
      </w:r>
    </w:p>
    <w:p>
      <w:pPr>
        <w:pStyle w:val="BodyText"/>
      </w:pPr>
      <w:r>
        <w:t xml:space="preserve">2. Scope of Services – Pharmacist Role in Iran Tehran</w:t>
      </w:r>
    </w:p>
    <w:p>
      <w:pPr>
        <w:pStyle w:val="BodyText"/>
      </w:pPr>
      <w:r>
        <w:t xml:space="preserve">The</w:t>
      </w:r>
      <w:r>
        <w:t xml:space="preserve"> </w:t>
      </w:r>
      <w:r>
        <w:t xml:space="preserve">Pharmacist</w:t>
      </w:r>
      <w:r>
        <w:t xml:space="preserve"> </w:t>
      </w:r>
      <w:r>
        <w:t xml:space="preserve">engaged under this Purchase Order shall provide comprehensive pharmaceutical services at the Buyer's primary facility located in the heart of</w:t>
      </w:r>
      <w:r>
        <w:t xml:space="preserve"> </w:t>
      </w:r>
      <w:r>
        <w:t xml:space="preserve">Iran Tehran</w:t>
      </w:r>
      <w:r>
        <w:t xml:space="preserve">. The scope of the Pharmacist's duties includes, but is not limited to: the dispensing and verification of prescriptions in compliance with Iranian pharmaceutical law; the management and inventory control of controlled substances as mandated by the Ministry of Health, Treatment and Medical Education; patient counseling and medication therapy management; the oversight of pharmaceutical compounding operations; and the maintenance of all required documentation for regulatory inspections conducted by the Tehran Provincial Health Authority. The Pharmacist must hold a valid license issued by the Iranian Pharmaceutical Council and must be registered with the Tehran branch of the Iranian Pharmaceutical Association to perform all duties outlined in this Purchase Order.</w:t>
      </w:r>
    </w:p>
    <w:p>
      <w:pPr>
        <w:pStyle w:val="BodyText"/>
      </w:pPr>
      <w:r>
        <w:t xml:space="preserve">3. Itemized Procurement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Monthly Pharmacist Professional Services Fee (Full-time, 44 hrs/week) – Iran Tehran</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Pharmacist Licensing &amp; Annual Renewal Fee (Iranian Pharmaceutical Council)</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Pharmaceutical Compounding Equipment &amp; Supplies (for Tehran facility)</w:t>
            </w:r>
          </w:p>
        </w:tc>
        <w:tc>
          <w:tcPr/>
          <w:p>
            <w:pPr>
              <w:pStyle w:val="Compact"/>
              <w:jc w:val="left"/>
            </w:pPr>
            <w:r>
              <w:t xml:space="preserve">1 lot</w:t>
            </w:r>
          </w:p>
        </w:tc>
        <w:tc>
          <w:tcPr/>
          <w:p>
            <w:pPr>
              <w:pStyle w:val="Compact"/>
              <w:jc w:val="left"/>
            </w:pPr>
            <w:r>
              <w:t xml:space="preserve">245,000,000</w:t>
            </w:r>
          </w:p>
        </w:tc>
        <w:tc>
          <w:tcPr/>
          <w:p>
            <w:pPr>
              <w:pStyle w:val="Compact"/>
              <w:jc w:val="left"/>
            </w:pPr>
            <w:r>
              <w:t xml:space="preserve">245,000,000</w:t>
            </w:r>
          </w:p>
        </w:tc>
      </w:tr>
      <w:tr>
        <w:tc>
          <w:tcPr/>
          <w:p>
            <w:pPr>
              <w:pStyle w:val="Compact"/>
              <w:jc w:val="left"/>
            </w:pPr>
            <w:r>
              <w:t xml:space="preserve">4</w:t>
            </w:r>
          </w:p>
        </w:tc>
        <w:tc>
          <w:tcPr/>
          <w:p>
            <w:pPr>
              <w:pStyle w:val="Compact"/>
              <w:jc w:val="left"/>
            </w:pPr>
            <w:r>
              <w:t xml:space="preserve">Controlled Substance Storage &amp; Security System (IFDA Compliant)</w:t>
            </w:r>
          </w:p>
        </w:tc>
        <w:tc>
          <w:tcPr/>
          <w:p>
            <w:pPr>
              <w:pStyle w:val="Compact"/>
              <w:jc w:val="left"/>
            </w:pPr>
            <w:r>
              <w:t xml:space="preserve">1</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5</w:t>
            </w:r>
          </w:p>
        </w:tc>
        <w:tc>
          <w:tcPr/>
          <w:p>
            <w:pPr>
              <w:pStyle w:val="Compact"/>
              <w:jc w:val="left"/>
            </w:pPr>
            <w:r>
              <w:t xml:space="preserve">Pharmacist Continuing Education &amp; Training (Tehran University of Medical Sciences)</w:t>
            </w:r>
          </w:p>
        </w:tc>
        <w:tc>
          <w:tcPr/>
          <w:p>
            <w:pPr>
              <w:pStyle w:val="Compact"/>
              <w:jc w:val="left"/>
            </w:pPr>
            <w:r>
              <w:t xml:space="preserve">2 sessions</w:t>
            </w:r>
          </w:p>
        </w:tc>
        <w:tc>
          <w:tcPr/>
          <w:p>
            <w:pPr>
              <w:pStyle w:val="Compact"/>
              <w:jc w:val="left"/>
            </w:pPr>
            <w:r>
              <w:t xml:space="preserve">8,000,000</w:t>
            </w:r>
          </w:p>
        </w:tc>
        <w:tc>
          <w:tcPr/>
          <w:p>
            <w:pPr>
              <w:pStyle w:val="Compact"/>
              <w:jc w:val="left"/>
            </w:pPr>
            <w:r>
              <w:t xml:space="preserve">16,000,000</w:t>
            </w:r>
          </w:p>
        </w:tc>
      </w:tr>
      <w:tr>
        <w:tc>
          <w:tcPr/>
          <w:p>
            <w:pPr>
              <w:pStyle w:val="Compact"/>
              <w:jc w:val="left"/>
            </w:pPr>
            <w:r>
              <w:t xml:space="preserve">6</w:t>
            </w:r>
          </w:p>
        </w:tc>
        <w:tc>
          <w:tcPr/>
          <w:p>
            <w:pPr>
              <w:pStyle w:val="Compact"/>
              <w:jc w:val="left"/>
            </w:pPr>
            <w:r>
              <w:t xml:space="preserve">Pharmaceutical Inventory Management Software License (Iranian-developed)</w:t>
            </w:r>
          </w:p>
        </w:tc>
        <w:tc>
          <w:tcPr/>
          <w:p>
            <w:pPr>
              <w:pStyle w:val="Compact"/>
              <w:jc w:val="left"/>
            </w:pPr>
            <w:r>
              <w:t xml:space="preserve">1 year</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Regulatory Compliance Audit &amp; Documentation Services (Tehran Health Authority)</w:t>
            </w:r>
          </w:p>
        </w:tc>
        <w:tc>
          <w:tcPr/>
          <w:p>
            <w:pPr>
              <w:pStyle w:val="Compact"/>
              <w:jc w:val="left"/>
            </w:pPr>
            <w:r>
              <w:t xml:space="preserve">4 quarters</w:t>
            </w:r>
          </w:p>
        </w:tc>
        <w:tc>
          <w:tcPr/>
          <w:p>
            <w:pPr>
              <w:pStyle w:val="Compact"/>
              <w:jc w:val="left"/>
            </w:pPr>
            <w:r>
              <w:t xml:space="preserve">15,000,000</w:t>
            </w:r>
          </w:p>
        </w:tc>
        <w:tc>
          <w:tcPr/>
          <w:p>
            <w:pPr>
              <w:pStyle w:val="Compact"/>
              <w:jc w:val="left"/>
            </w:pPr>
            <w:r>
              <w:t xml:space="preserve">60,000,000</w:t>
            </w:r>
          </w:p>
        </w:tc>
      </w:tr>
      <w:tr>
        <w:tc>
          <w:tcPr/>
          <w:p>
            <w:pPr>
              <w:pStyle w:val="Compact"/>
              <w:jc w:val="left"/>
            </w:pPr>
            <w:r>
              <w:t xml:space="preserve">8</w:t>
            </w:r>
          </w:p>
        </w:tc>
        <w:tc>
          <w:tcPr/>
          <w:p>
            <w:pPr>
              <w:pStyle w:val="Compact"/>
              <w:jc w:val="left"/>
            </w:pPr>
            <w:r>
              <w:t xml:space="preserve">Pharmacist Professional Liability Insurance (Iranian Insurance Provider)</w:t>
            </w:r>
          </w:p>
        </w:tc>
        <w:tc>
          <w:tcPr/>
          <w:p>
            <w:pPr>
              <w:pStyle w:val="Compact"/>
              <w:jc w:val="left"/>
            </w:pPr>
            <w:r>
              <w:t xml:space="preserve">12 months</w:t>
            </w:r>
          </w:p>
        </w:tc>
        <w:tc>
          <w:tcPr/>
          <w:p>
            <w:pPr>
              <w:pStyle w:val="Compact"/>
              <w:jc w:val="left"/>
            </w:pPr>
            <w:r>
              <w:t xml:space="preserve">22,000,000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1,590,500,000 IRR</w:t>
            </w:r>
          </w:p>
        </w:tc>
      </w:tr>
      <w:tr>
        <w:tc>
          <w:tcPr/>
          <w:p>
            <w:pPr>
              <w:pStyle w:val="Compact"/>
              <w:jc w:val="left"/>
            </w:pPr>
            <w:r>
              <w:t xml:space="preserve">VAT (10% – Iranian Tax Law):</w:t>
            </w:r>
          </w:p>
        </w:tc>
        <w:tc>
          <w:tcPr/>
          <w:p>
            <w:pPr>
              <w:pStyle w:val="Compact"/>
              <w:jc w:val="left"/>
            </w:pPr>
            <w:r>
              <w:t xml:space="preserve">159,050,000 IRR</w:t>
            </w:r>
          </w:p>
        </w:tc>
      </w:tr>
      <w:tr>
        <w:tc>
          <w:tcPr/>
          <w:p>
            <w:pPr>
              <w:pStyle w:val="Compact"/>
              <w:jc w:val="left"/>
            </w:pPr>
            <w:r>
              <w:t xml:space="preserve">Grand Total:</w:t>
            </w:r>
          </w:p>
        </w:tc>
        <w:tc>
          <w:tcPr/>
          <w:p>
            <w:pPr>
              <w:pStyle w:val="Compact"/>
              <w:jc w:val="left"/>
            </w:pPr>
            <w:r>
              <w:t xml:space="preserve">1,749,550,000 IRR</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Purchase Order is valid for a period of twelve (12) months from the date of issue and is specific to operations conducted within the metropolitan area of Iran Tehran. Any extension beyond this period requires a written amendment signed by both parties.</w:t>
      </w:r>
    </w:p>
    <w:p>
      <w:pPr>
        <w:numPr>
          <w:ilvl w:val="0"/>
          <w:numId w:val="1001"/>
        </w:numPr>
        <w:pStyle w:val="Compact"/>
      </w:pPr>
      <w:r>
        <w:rPr>
          <w:bCs/>
          <w:b/>
        </w:rPr>
        <w:t xml:space="preserve">Pharmacist Qualifications:</w:t>
      </w:r>
      <w:r>
        <w:t xml:space="preserve"> </w:t>
      </w:r>
      <w:r>
        <w:t xml:space="preserve">The Pharmacist must maintain an active, unexpired license throughout the duration of this Purchase Order. Failure to maintain licensure with the Iranian Pharmaceutical Council shall constitute immediate grounds for termination of this Purchase Order without penalty to the Buyer.</w:t>
      </w:r>
    </w:p>
    <w:p>
      <w:pPr>
        <w:numPr>
          <w:ilvl w:val="0"/>
          <w:numId w:val="1001"/>
        </w:numPr>
        <w:pStyle w:val="Compact"/>
      </w:pPr>
      <w:r>
        <w:rPr>
          <w:bCs/>
          <w:b/>
        </w:rPr>
        <w:t xml:space="preserve">Payment Schedule:</w:t>
      </w:r>
      <w:r>
        <w:t xml:space="preserve"> </w:t>
      </w:r>
      <w:r>
        <w:t xml:space="preserve">All payments under this Purchase Order shall be made in Iranian Rials (IRR) via bank transfer to the account designated by the Supplier. Payments are due within thirty (30) calendar days of invoice submission, in accordance with standard commercial practice in Iran Tehran.</w:t>
      </w:r>
    </w:p>
    <w:p>
      <w:pPr>
        <w:numPr>
          <w:ilvl w:val="0"/>
          <w:numId w:val="1001"/>
        </w:numPr>
        <w:pStyle w:val="Compact"/>
      </w:pPr>
      <w:r>
        <w:rPr>
          <w:bCs/>
          <w:b/>
        </w:rPr>
        <w:t xml:space="preserve">Regulatory Compliance:</w:t>
      </w:r>
      <w:r>
        <w:t xml:space="preserve"> </w:t>
      </w:r>
      <w:r>
        <w:t xml:space="preserve">The Pharmacist and the Buyer jointly bear responsibility for ensuring that all pharmaceutical activities conducted under this Purchase Order comply with the regulations of the Iranian Food and Drug Administration, the Ministry of Health, and the Tehran Provincial Health Authority. Non-compliance may result in fines, operational suspension, or legal action under Iranian law.</w:t>
      </w:r>
    </w:p>
    <w:p>
      <w:pPr>
        <w:numPr>
          <w:ilvl w:val="0"/>
          <w:numId w:val="1001"/>
        </w:numPr>
        <w:pStyle w:val="Compact"/>
      </w:pPr>
      <w:r>
        <w:rPr>
          <w:bCs/>
          <w:b/>
        </w:rPr>
        <w:t xml:space="preserve">Confidentiality:</w:t>
      </w:r>
      <w:r>
        <w:t xml:space="preserve"> </w:t>
      </w:r>
      <w:r>
        <w:t xml:space="preserve">All patient records, prescription data, and proprietary pharmaceutical information handled by the Pharmacist in the course of this Purchase Order shall be treated as strictly confidential in accordance with Iranian data protection regulations and professional ethical codes of the Tehran Pharmaceutical Association.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all outstanding pharmaceutical inventory and equipment procured under this Purchase Order shall be accounted for and transferred according to the terms herein.</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Islamic Republic of Iran. Any disputes arising from this Purchase Order shall be resolved through the competent courts of Iran Tehran or through arbitration as prescribed by Iranian commercial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affecting pharmaceutical imports into Iran, or public health emergencies declared by the Iranian government.</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for the procurement of Pharmacist services and associated pharmaceutical resources in Iran Tehran. This document constitutes a binding agreement between the parties for the duration specified herein.</w:t>
      </w:r>
    </w:p>
    <w:p>
      <w:pPr>
        <w:pStyle w:val="BodyText"/>
      </w:pPr>
      <w:r>
        <w:rPr>
          <w:bCs/>
          <w:b/>
        </w:rPr>
        <w:t xml:space="preserve">Authorized Representative – Buyer</w:t>
      </w:r>
      <w:r>
        <w:br/>
      </w:r>
      <w:r>
        <w:t xml:space="preserve">Tehran Central Pharmacy Group Co.</w:t>
      </w:r>
      <w:r>
        <w:br/>
      </w:r>
      <w:r>
        <w:t xml:space="preserve">Name: _________________________</w:t>
      </w:r>
      <w:r>
        <w:br/>
      </w:r>
      <w:r>
        <w:t xml:space="preserve">Title: General Manager</w:t>
      </w:r>
      <w:r>
        <w:br/>
      </w:r>
      <w:r>
        <w:t xml:space="preserve">Date: _________________________</w:t>
      </w:r>
      <w:r>
        <w:br/>
      </w:r>
      <w:r>
        <w:t xml:space="preserve">Official Seal:</w:t>
      </w:r>
    </w:p>
    <w:p>
      <w:pPr>
        <w:pStyle w:val="BodyText"/>
      </w:pPr>
      <w:r>
        <w:rPr>
          <w:bCs/>
          <w:b/>
        </w:rPr>
        <w:t xml:space="preserve">Supplier – Licensed Pharmacist</w:t>
      </w:r>
      <w:r>
        <w:br/>
      </w:r>
      <w:r>
        <w:t xml:space="preserve">Dr. Farhad Mohammadi</w:t>
      </w:r>
      <w:r>
        <w:br/>
      </w:r>
      <w:r>
        <w:t xml:space="preserve">License No.: IR-PH-2019-44821</w:t>
      </w:r>
      <w:r>
        <w:br/>
      </w:r>
      <w:r>
        <w:t xml:space="preserve">Tehran Pharmaceutical Association Member</w:t>
      </w:r>
      <w:r>
        <w:br/>
      </w:r>
      <w:r>
        <w:t xml:space="preserve">Date: _________________________</w:t>
      </w:r>
      <w:r>
        <w:br/>
      </w:r>
      <w:r>
        <w:t xml:space="preserve">Signature: _________________________</w:t>
      </w:r>
    </w:p>
    <w:p>
      <w:pPr>
        <w:pStyle w:val="BodyText"/>
      </w:pPr>
      <w:r>
        <w:rPr>
          <w:bCs/>
          <w:b/>
        </w:rPr>
        <w:t xml:space="preserve">Purchase Order No. PO-IR-THR-2025-04782</w:t>
      </w:r>
      <w:r>
        <w:t xml:space="preserve"> </w:t>
      </w:r>
      <w:r>
        <w:t xml:space="preserve">| Issued in Iran Tehran | Tehran Central Pharmacy Group Co.</w:t>
      </w:r>
    </w:p>
    <w:p>
      <w:pPr>
        <w:pStyle w:val="BodyText"/>
      </w:pPr>
      <w:r>
        <w:t xml:space="preserve">This document is the property of Tehran Central Pharmacy Group Co. Unauthorized reproduction or distribution is prohibited under Iranian intellectual property law.</w:t>
      </w:r>
    </w:p>
    <w:p>
      <w:pPr>
        <w:pStyle w:val="BodyText"/>
      </w:pPr>
      <w:r>
        <w:t xml:space="preserve">For inquiries regarding this Purchase Order, contact the Procurement Department at the Tehran headquarters, Valiasr Street, District 6,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Iran Tehran</dc:title>
  <dc:creator/>
  <dc:language>en</dc:language>
  <cp:keywords/>
  <dcterms:created xsi:type="dcterms:W3CDTF">2026-10-10T02:16:35Z</dcterms:created>
  <dcterms:modified xsi:type="dcterms:W3CDTF">2026-10-10T02:16:35Z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