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rPr>
          <w:bCs/>
          <w:b/>
        </w:rPr>
        <w:t xml:space="preserve">Al-Rafidain Pharmaceutical Distribution Co., Ltd.</w:t>
      </w:r>
    </w:p>
    <w:p>
      <w:pPr>
        <w:pStyle w:val="BodyText"/>
      </w:pPr>
      <w:r>
        <w:t xml:space="preserve">Pharmacist Supply &amp; Procurement Division</w:t>
      </w:r>
    </w:p>
    <w:p>
      <w:pPr>
        <w:pStyle w:val="BodyText"/>
      </w:pPr>
      <w:r>
        <w:t xml:space="preserve">Al-Mansour District, Baghdad, Republic of Iraq</w:t>
      </w:r>
    </w:p>
    <w:p>
      <w:pPr>
        <w:pStyle w:val="BodyText"/>
      </w:pPr>
      <w:r>
        <w:t xml:space="preserve">Tel: +964-770-123-4567 | Email: procurement@alrafidainpharma.iq</w:t>
      </w:r>
    </w:p>
    <w:p>
      <w:pPr>
        <w:pStyle w:val="BodyText"/>
      </w:pPr>
      <w:r>
        <w:t xml:space="preserve">Commercial Registration No. (CR): IQ-2019-04587 | VAT No.: IQVAT-38291045</w:t>
      </w:r>
    </w:p>
    <w:bookmarkEnd w:id="20"/>
    <w:p>
      <w:pPr>
        <w:pStyle w:val="BodyText"/>
      </w:pPr>
      <w:r>
        <w:rPr>
          <w:bCs/>
          <w:b/>
        </w:rPr>
        <w:t xml:space="preserve">Purchase Order No.:</w:t>
      </w:r>
      <w:r>
        <w:t xml:space="preserve"> </w:t>
      </w:r>
      <w:r>
        <w:t xml:space="preserve">PO-2025-BGD-0347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Iraqi Dinar (IQD)</w:t>
      </w:r>
    </w:p>
    <w:p>
      <w:pPr>
        <w:pStyle w:val="BodyText"/>
      </w:pPr>
      <w:r>
        <w:rPr>
          <w:bCs/>
          <w:b/>
        </w:rPr>
        <w:t xml:space="preserve">Incoterms:</w:t>
      </w:r>
      <w:r>
        <w:t xml:space="preserve"> </w:t>
      </w:r>
      <w:r>
        <w:t xml:space="preserve">DDP Baghdad, Iraq</w:t>
      </w:r>
    </w:p>
    <w:bookmarkStart w:id="21" w:name="buyer-pharmacist-receiving-party"/>
    <w:p>
      <w:pPr>
        <w:pStyle w:val="Heading3"/>
      </w:pPr>
      <w:r>
        <w:t xml:space="preserve">Buyer (Pharmacist / Receiving Party)</w:t>
      </w:r>
    </w:p>
    <w:p>
      <w:pPr>
        <w:pStyle w:val="FirstParagraph"/>
      </w:pPr>
      <w:r>
        <w:rPr>
          <w:bCs/>
          <w:b/>
        </w:rPr>
        <w:t xml:space="preserve">Name:</w:t>
      </w:r>
      <w:r>
        <w:t xml:space="preserve"> </w:t>
      </w:r>
      <w:r>
        <w:t xml:space="preserve">Dr. Hanaa Al-Karim, Licensed Pharmacist</w:t>
      </w:r>
    </w:p>
    <w:p>
      <w:pPr>
        <w:pStyle w:val="BodyText"/>
      </w:pPr>
      <w:r>
        <w:rPr>
          <w:bCs/>
          <w:b/>
        </w:rPr>
        <w:t xml:space="preserve">License No.:</w:t>
      </w:r>
      <w:r>
        <w:t xml:space="preserve"> </w:t>
      </w:r>
      <w:r>
        <w:t xml:space="preserve">IQ-Pharm-2016-0892 (Iraqi Board of Pharmacy)</w:t>
      </w:r>
    </w:p>
    <w:p>
      <w:pPr>
        <w:pStyle w:val="BodyText"/>
      </w:pPr>
      <w:r>
        <w:rPr>
          <w:bCs/>
          <w:b/>
        </w:rPr>
        <w:t xml:space="preserve">Pharmacy Name:</w:t>
      </w:r>
      <w:r>
        <w:t xml:space="preserve"> </w:t>
      </w:r>
      <w:r>
        <w:t xml:space="preserve">Al-Noor Community Pharmacy</w:t>
      </w:r>
    </w:p>
    <w:p>
      <w:pPr>
        <w:pStyle w:val="BodyText"/>
      </w:pPr>
      <w:r>
        <w:rPr>
          <w:bCs/>
          <w:b/>
        </w:rPr>
        <w:t xml:space="preserve">Address:</w:t>
      </w:r>
      <w:r>
        <w:t xml:space="preserve"> </w:t>
      </w:r>
      <w:r>
        <w:t xml:space="preserve">142 Al-Mustansiriya Street, Al-Karada District, Baghdad, Iraq</w:t>
      </w:r>
    </w:p>
    <w:p>
      <w:pPr>
        <w:pStyle w:val="BodyText"/>
      </w:pPr>
      <w:r>
        <w:rPr>
          <w:bCs/>
          <w:b/>
        </w:rPr>
        <w:t xml:space="preserve">Contact:</w:t>
      </w:r>
      <w:r>
        <w:t xml:space="preserve"> </w:t>
      </w:r>
      <w:r>
        <w:t xml:space="preserve">+964-771-987-6543</w:t>
      </w:r>
    </w:p>
    <w:p>
      <w:pPr>
        <w:pStyle w:val="BodyText"/>
      </w:pPr>
      <w:r>
        <w:rPr>
          <w:bCs/>
          <w:b/>
        </w:rPr>
        <w:t xml:space="preserve">Email:</w:t>
      </w:r>
      <w:r>
        <w:t xml:space="preserve"> </w:t>
      </w:r>
      <w:r>
        <w:t xml:space="preserve">dr.hanaa@alnoorpharmacy.iq</w:t>
      </w:r>
    </w:p>
    <w:bookmarkEnd w:id="21"/>
    <w:bookmarkStart w:id="22" w:name="vendor-supplier"/>
    <w:p>
      <w:pPr>
        <w:pStyle w:val="Heading3"/>
      </w:pPr>
      <w:r>
        <w:t xml:space="preserve">Vendor / Supplier</w:t>
      </w:r>
    </w:p>
    <w:p>
      <w:pPr>
        <w:pStyle w:val="FirstParagraph"/>
      </w:pPr>
      <w:r>
        <w:rPr>
          <w:bCs/>
          <w:b/>
        </w:rPr>
        <w:t xml:space="preserve">Company:</w:t>
      </w:r>
      <w:r>
        <w:t xml:space="preserve"> </w:t>
      </w:r>
      <w:r>
        <w:t xml:space="preserve">MedSupply Middle East FZE</w:t>
      </w:r>
    </w:p>
    <w:p>
      <w:pPr>
        <w:pStyle w:val="BodyText"/>
      </w:pPr>
      <w:r>
        <w:rPr>
          <w:bCs/>
          <w:b/>
        </w:rPr>
        <w:t xml:space="preserve">Address:</w:t>
      </w:r>
      <w:r>
        <w:t xml:space="preserve"> </w:t>
      </w:r>
      <w:r>
        <w:t xml:space="preserve">Jebel Ali Free Zone, Dubai, UAE</w:t>
      </w:r>
    </w:p>
    <w:p>
      <w:pPr>
        <w:pStyle w:val="BodyText"/>
      </w:pPr>
      <w:r>
        <w:rPr>
          <w:bCs/>
          <w:b/>
        </w:rPr>
        <w:t xml:space="preserve">Contact Person:</w:t>
      </w:r>
      <w:r>
        <w:t xml:space="preserve"> </w:t>
      </w:r>
      <w:r>
        <w:t xml:space="preserve">Mr. Tariq Al-Hassan, Sales Manager</w:t>
      </w:r>
    </w:p>
    <w:p>
      <w:pPr>
        <w:pStyle w:val="BodyText"/>
      </w:pPr>
      <w:r>
        <w:rPr>
          <w:bCs/>
          <w:b/>
        </w:rPr>
        <w:t xml:space="preserve">Tel:</w:t>
      </w:r>
      <w:r>
        <w:t xml:space="preserve"> </w:t>
      </w:r>
      <w:r>
        <w:t xml:space="preserve">+971-4-555-8821</w:t>
      </w:r>
    </w:p>
    <w:p>
      <w:pPr>
        <w:pStyle w:val="BodyText"/>
      </w:pPr>
      <w:r>
        <w:rPr>
          <w:bCs/>
          <w:b/>
        </w:rPr>
        <w:t xml:space="preserve">Email:</w:t>
      </w:r>
      <w:r>
        <w:t xml:space="preserve"> </w:t>
      </w:r>
      <w:r>
        <w:t xml:space="preserve">sales@medsupplyme.com</w:t>
      </w:r>
    </w:p>
    <w:p>
      <w:pPr>
        <w:pStyle w:val="BodyText"/>
      </w:pPr>
      <w:r>
        <w:rPr>
          <w:bCs/>
          <w:b/>
        </w:rPr>
        <w:t xml:space="preserve">Trade License:</w:t>
      </w:r>
      <w:r>
        <w:t xml:space="preserve"> </w:t>
      </w:r>
      <w:r>
        <w:t xml:space="preserve">UAE-TL-2020-114532</w:t>
      </w:r>
    </w:p>
    <w:bookmarkEnd w:id="22"/>
    <w:p>
      <w:pPr>
        <w:pStyle w:val="BodyText"/>
      </w:pPr>
      <w:r>
        <w:t xml:space="preserve">LINE ITEMS – Pharmaceutical Products &amp; Equipment for Pharmacist Operations in Baghdad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HS Code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t xml:space="preserve">Amoxicillin 500mg Capsules, 250 capsules per box – for dispensing at Al-Noor Community Pharmacy, Baghdad</w:t>
            </w:r>
          </w:p>
        </w:tc>
        <w:tc>
          <w:tcPr/>
          <w:p>
            <w:pPr>
              <w:pStyle w:val="Compact"/>
              <w:jc w:val="left"/>
            </w:pPr>
            <w:r>
              <w:t xml:space="preserve">3004.90</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2</w:t>
            </w:r>
          </w:p>
        </w:tc>
        <w:tc>
          <w:tcPr/>
          <w:p>
            <w:pPr>
              <w:pStyle w:val="Compact"/>
              <w:jc w:val="left"/>
            </w:pPr>
            <w:r>
              <w:t xml:space="preserve">Ibuprofen 400mg Tablets, 100 tablets per blister pack – general analgesic stock for pharmacist dispensing</w:t>
            </w:r>
          </w:p>
        </w:tc>
        <w:tc>
          <w:tcPr/>
          <w:p>
            <w:pPr>
              <w:pStyle w:val="Compact"/>
              <w:jc w:val="left"/>
            </w:pPr>
            <w:r>
              <w:t xml:space="preserve">3004.90</w:t>
            </w:r>
          </w:p>
        </w:tc>
        <w:tc>
          <w:tcPr/>
          <w:p>
            <w:pPr>
              <w:pStyle w:val="Compact"/>
              <w:jc w:val="left"/>
            </w:pPr>
            <w:r>
              <w:t xml:space="preserve">350</w:t>
            </w:r>
          </w:p>
        </w:tc>
        <w:tc>
          <w:tcPr/>
          <w:p>
            <w:pPr>
              <w:pStyle w:val="Compact"/>
              <w:jc w:val="left"/>
            </w:pPr>
            <w:r>
              <w:t xml:space="preserve">Packs</w:t>
            </w:r>
          </w:p>
        </w:tc>
        <w:tc>
          <w:tcPr/>
          <w:p>
            <w:pPr>
              <w:pStyle w:val="Compact"/>
              <w:jc w:val="left"/>
            </w:pPr>
            <w:r>
              <w:t xml:space="preserve">9,200</w:t>
            </w:r>
          </w:p>
        </w:tc>
        <w:tc>
          <w:tcPr/>
          <w:p>
            <w:pPr>
              <w:pStyle w:val="Compact"/>
              <w:jc w:val="left"/>
            </w:pPr>
            <w:r>
              <w:t xml:space="preserve">3,220,000</w:t>
            </w:r>
          </w:p>
        </w:tc>
      </w:tr>
      <w:tr>
        <w:tc>
          <w:tcPr/>
          <w:p>
            <w:pPr>
              <w:pStyle w:val="Compact"/>
              <w:jc w:val="left"/>
            </w:pPr>
            <w:r>
              <w:t xml:space="preserve">3</w:t>
            </w:r>
          </w:p>
        </w:tc>
        <w:tc>
          <w:tcPr/>
          <w:p>
            <w:pPr>
              <w:pStyle w:val="Compact"/>
              <w:jc w:val="left"/>
            </w:pPr>
            <w:r>
              <w:t xml:space="preserve">Insulin Glargine 100 IU/mL Prefilled Syringes, 5 pens per carton – cold-chain pharmaceutical for diabetic patients in Baghdad</w:t>
            </w:r>
          </w:p>
        </w:tc>
        <w:tc>
          <w:tcPr/>
          <w:p>
            <w:pPr>
              <w:pStyle w:val="Compact"/>
              <w:jc w:val="left"/>
            </w:pPr>
            <w:r>
              <w:t xml:space="preserve">3004.31</w:t>
            </w:r>
          </w:p>
        </w:tc>
        <w:tc>
          <w:tcPr/>
          <w:p>
            <w:pPr>
              <w:pStyle w:val="Compact"/>
              <w:jc w:val="left"/>
            </w:pPr>
            <w:r>
              <w:t xml:space="preserve">80</w:t>
            </w:r>
          </w:p>
        </w:tc>
        <w:tc>
          <w:tcPr/>
          <w:p>
            <w:pPr>
              <w:pStyle w:val="Compact"/>
              <w:jc w:val="left"/>
            </w:pPr>
            <w:r>
              <w:t xml:space="preserve">Cartons</w:t>
            </w:r>
          </w:p>
        </w:tc>
        <w:tc>
          <w:tcPr/>
          <w:p>
            <w:pPr>
              <w:pStyle w:val="Compact"/>
              <w:jc w:val="left"/>
            </w:pPr>
            <w:r>
              <w:t xml:space="preserve">145,000</w:t>
            </w:r>
          </w:p>
        </w:tc>
        <w:tc>
          <w:tcPr/>
          <w:p>
            <w:pPr>
              <w:pStyle w:val="Compact"/>
              <w:jc w:val="left"/>
            </w:pPr>
            <w:r>
              <w:t xml:space="preserve">11,600,000</w:t>
            </w:r>
          </w:p>
        </w:tc>
      </w:tr>
      <w:tr>
        <w:tc>
          <w:tcPr/>
          <w:p>
            <w:pPr>
              <w:pStyle w:val="Compact"/>
              <w:jc w:val="left"/>
            </w:pPr>
            <w:r>
              <w:t xml:space="preserve">4</w:t>
            </w:r>
          </w:p>
        </w:tc>
        <w:tc>
          <w:tcPr/>
          <w:p>
            <w:pPr>
              <w:pStyle w:val="Compact"/>
              <w:jc w:val="left"/>
            </w:pPr>
            <w:r>
              <w:t xml:space="preserve">Pharmaceutical Refrigerator, 200L, dual-zone (2–8°C / 15–25°C), for vaccine and insulin storage at the Baghdad pharmacy</w:t>
            </w:r>
          </w:p>
        </w:tc>
        <w:tc>
          <w:tcPr/>
          <w:p>
            <w:pPr>
              <w:pStyle w:val="Compact"/>
              <w:jc w:val="left"/>
            </w:pPr>
            <w:r>
              <w:t xml:space="preserve">8415.10</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5</w:t>
            </w:r>
          </w:p>
        </w:tc>
        <w:tc>
          <w:tcPr/>
          <w:p>
            <w:pPr>
              <w:pStyle w:val="Compact"/>
              <w:jc w:val="left"/>
            </w:pPr>
            <w:r>
              <w:t xml:space="preserve">Digital Electronic Balance, 0.001g precision, for pharmacist compounding and quality control</w:t>
            </w:r>
          </w:p>
        </w:tc>
        <w:tc>
          <w:tcPr/>
          <w:p>
            <w:pPr>
              <w:pStyle w:val="Compact"/>
              <w:jc w:val="left"/>
            </w:pPr>
            <w:r>
              <w:t xml:space="preserve">9016.00</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Pharmaceutical Grade Nitrile Gloves, Size M, 1000 pcs per box – PPE for pharmacist handling</w:t>
            </w:r>
          </w:p>
        </w:tc>
        <w:tc>
          <w:tcPr/>
          <w:p>
            <w:pPr>
              <w:pStyle w:val="Compact"/>
              <w:jc w:val="left"/>
            </w:pPr>
            <w:r>
              <w:t xml:space="preserve">4015.12</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45,000</w:t>
            </w:r>
          </w:p>
        </w:tc>
        <w:tc>
          <w:tcPr/>
          <w:p>
            <w:pPr>
              <w:pStyle w:val="Compact"/>
              <w:jc w:val="left"/>
            </w:pPr>
            <w:r>
              <w:t xml:space="preserve">2,250,000</w:t>
            </w:r>
          </w:p>
        </w:tc>
      </w:tr>
      <w:tr>
        <w:tc>
          <w:tcPr/>
          <w:p>
            <w:pPr>
              <w:pStyle w:val="Compact"/>
              <w:jc w:val="left"/>
            </w:pPr>
            <w:r>
              <w:t xml:space="preserve">7</w:t>
            </w:r>
          </w:p>
        </w:tc>
        <w:tc>
          <w:tcPr/>
          <w:p>
            <w:pPr>
              <w:pStyle w:val="Compact"/>
              <w:jc w:val="left"/>
            </w:pPr>
            <w:r>
              <w:t xml:space="preserve">Pharmacy Management Software License (Arabic/English), 1-year subscription, for inventory and prescription tracking in Baghdad</w:t>
            </w:r>
          </w:p>
        </w:tc>
        <w:tc>
          <w:tcPr/>
          <w:p>
            <w:pPr>
              <w:pStyle w:val="Compact"/>
              <w:jc w:val="left"/>
            </w:pPr>
            <w:r>
              <w:t xml:space="preserve">8523.51</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Autoclave Sterilizer, 18L, for pharmacist preparation of sterile compounding</w:t>
            </w:r>
          </w:p>
        </w:tc>
        <w:tc>
          <w:tcPr/>
          <w:p>
            <w:pPr>
              <w:pStyle w:val="Compact"/>
              <w:jc w:val="left"/>
            </w:pPr>
            <w:r>
              <w:t xml:space="preserve">8419.89</w:t>
            </w:r>
          </w:p>
        </w:tc>
        <w:tc>
          <w:tcPr/>
          <w:p>
            <w:pPr>
              <w:pStyle w:val="Compact"/>
              <w:jc w:val="left"/>
            </w:pPr>
            <w:r>
              <w:t xml:space="preserve">1</w:t>
            </w:r>
          </w:p>
        </w:tc>
        <w:tc>
          <w:tcPr/>
          <w:p>
            <w:pPr>
              <w:pStyle w:val="Compact"/>
              <w:jc w:val="left"/>
            </w:pPr>
            <w:r>
              <w:t xml:space="preserve">Unit</w:t>
            </w:r>
          </w:p>
        </w:tc>
        <w:tc>
          <w:tcPr/>
          <w:p>
            <w:pPr>
              <w:pStyle w:val="Compact"/>
              <w:jc w:val="left"/>
            </w:pPr>
            <w:r>
              <w:t xml:space="preserve">2,100,000</w:t>
            </w:r>
          </w:p>
        </w:tc>
        <w:tc>
          <w:tcPr/>
          <w:p>
            <w:pPr>
              <w:pStyle w:val="Compact"/>
              <w:jc w:val="left"/>
            </w:pPr>
            <w:r>
              <w:t xml:space="preserve">2,100,000</w:t>
            </w:r>
          </w:p>
        </w:tc>
      </w:tr>
      <w:tr>
        <w:tc>
          <w:tcPr>
            <w:gridSpan w:val="6"/>
          </w:tcPr>
          <w:p>
            <w:pPr>
              <w:pStyle w:val="Compact"/>
              <w:jc w:val="right"/>
            </w:pPr>
            <w:r>
              <w:t xml:space="preserve">Subtotal:</w:t>
            </w:r>
          </w:p>
        </w:tc>
        <w:tc>
          <w:tcPr/>
          <w:p>
            <w:pPr>
              <w:pStyle w:val="Compact"/>
              <w:jc w:val="left"/>
            </w:pPr>
            <w:r>
              <w:t xml:space="preserve">28,980,000</w:t>
            </w:r>
          </w:p>
        </w:tc>
      </w:tr>
      <w:tr>
        <w:tc>
          <w:tcPr>
            <w:gridSpan w:val="6"/>
          </w:tcPr>
          <w:p>
            <w:pPr>
              <w:pStyle w:val="Compact"/>
              <w:jc w:val="right"/>
            </w:pPr>
            <w:r>
              <w:t xml:space="preserve">VAT (5% – Iraq Standard Rate):</w:t>
            </w:r>
          </w:p>
        </w:tc>
        <w:tc>
          <w:tcPr/>
          <w:p>
            <w:pPr>
              <w:pStyle w:val="Compact"/>
              <w:jc w:val="left"/>
            </w:pPr>
            <w:r>
              <w:t xml:space="preserve">1,449,000</w:t>
            </w:r>
          </w:p>
        </w:tc>
      </w:tr>
      <w:tr>
        <w:tc>
          <w:tcPr>
            <w:gridSpan w:val="6"/>
          </w:tcPr>
          <w:p>
            <w:pPr>
              <w:pStyle w:val="Compact"/>
              <w:jc w:val="right"/>
            </w:pPr>
            <w:r>
              <w:t xml:space="preserve">Customs &amp; Import Duty (Baghdad Customs, Al-Ashar Port):</w:t>
            </w:r>
          </w:p>
        </w:tc>
        <w:tc>
          <w:tcPr/>
          <w:p>
            <w:pPr>
              <w:pStyle w:val="Compact"/>
              <w:jc w:val="left"/>
            </w:pPr>
            <w:r>
              <w:t xml:space="preserve">1,449,000</w:t>
            </w:r>
          </w:p>
        </w:tc>
      </w:tr>
      <w:tr>
        <w:tc>
          <w:tcPr>
            <w:gridSpan w:val="6"/>
          </w:tcPr>
          <w:p>
            <w:pPr>
              <w:pStyle w:val="Compact"/>
              <w:jc w:val="right"/>
            </w:pPr>
            <w:r>
              <w:rPr>
                <w:bCs/>
                <w:b/>
              </w:rPr>
              <w:t xml:space="preserve">GRAND TOTAL (IQD):</w:t>
            </w:r>
          </w:p>
        </w:tc>
        <w:tc>
          <w:tcPr/>
          <w:p>
            <w:pPr>
              <w:pStyle w:val="Compact"/>
              <w:jc w:val="left"/>
            </w:pPr>
            <w:r>
              <w:rPr>
                <w:bCs/>
                <w:b/>
              </w:rPr>
              <w:t xml:space="preserve">31,878,000</w:t>
            </w:r>
          </w:p>
        </w:tc>
      </w:tr>
    </w:tbl>
    <w:p>
      <w:pPr>
        <w:pStyle w:val="BodyText"/>
      </w:pPr>
      <w:r>
        <w:t xml:space="preserve">TERMS AND CONDITIONS</w:t>
      </w:r>
    </w:p>
    <w:p>
      <w:pPr>
        <w:numPr>
          <w:ilvl w:val="0"/>
          <w:numId w:val="1001"/>
        </w:numPr>
        <w:pStyle w:val="Compact"/>
      </w:pPr>
      <w:r>
        <w:rPr>
          <w:bCs/>
          <w:b/>
        </w:rPr>
        <w:t xml:space="preserve">Delivery:</w:t>
      </w:r>
      <w:r>
        <w:t xml:space="preserve"> </w:t>
      </w:r>
      <w:r>
        <w:t xml:space="preserve">All goods shall be delivered DDP (Delivered Duty Paid) to the receiving pharmacy address in Al-Karada District, Baghdad, Iraq. The vendor bears all transportation, insurance, and customs clearance responsibilities until the goods are physically received by the pharmacist at the designated Baghdad location.</w:t>
      </w:r>
    </w:p>
    <w:p>
      <w:pPr>
        <w:numPr>
          <w:ilvl w:val="0"/>
          <w:numId w:val="1001"/>
        </w:numPr>
        <w:pStyle w:val="Compact"/>
      </w:pPr>
      <w:r>
        <w:rPr>
          <w:bCs/>
          <w:b/>
        </w:rPr>
        <w:t xml:space="preserve">Quality Assurance:</w:t>
      </w:r>
      <w:r>
        <w:t xml:space="preserve"> </w:t>
      </w:r>
      <w:r>
        <w:t xml:space="preserve">All pharmaceutical products must comply with the regulations of the Iraqi Ministry of Health, Directorate General of Drug and Medical Devices (DGDM). The pharmacist, Dr. Hanaa Al-Karim, reserves the right to reject any batch that does not meet the Iraqi Pharmacopoeia standards or lacks valid Certificate of Analysis (CoA) and Certificate of Free Sale (CFS) issued by the country of origin.</w:t>
      </w:r>
    </w:p>
    <w:p>
      <w:pPr>
        <w:numPr>
          <w:ilvl w:val="0"/>
          <w:numId w:val="1001"/>
        </w:numPr>
        <w:pStyle w:val="Compact"/>
      </w:pPr>
      <w:r>
        <w:rPr>
          <w:bCs/>
          <w:b/>
        </w:rPr>
        <w:t xml:space="preserve">Cold Chain Integrity:</w:t>
      </w:r>
      <w:r>
        <w:t xml:space="preserve"> </w:t>
      </w:r>
      <w:r>
        <w:t xml:space="preserve">Temperature-sensitive items (Line Item 3) must be transported in validated cold-chain packaging maintaining 2–8°C throughout transit from Dubai to Baghdad. A continuous temperature data logger must accompany each shipment. The pharmacist will verify temperature logs upon receipt in Baghdad.</w:t>
      </w:r>
    </w:p>
    <w:p>
      <w:pPr>
        <w:numPr>
          <w:ilvl w:val="0"/>
          <w:numId w:val="1001"/>
        </w:numPr>
        <w:pStyle w:val="Compact"/>
      </w:pPr>
      <w:r>
        <w:rPr>
          <w:bCs/>
          <w:b/>
        </w:rPr>
        <w:t xml:space="preserve">Payment:</w:t>
      </w:r>
      <w:r>
        <w:t xml:space="preserve"> </w:t>
      </w:r>
      <w:r>
        <w:t xml:space="preserve">Payment of the full Purchase Order amount of 31,878,000 IQD shall be made via bank transfer to the vendor's designated account within thirty (30) calendar days from the date of confirmed receipt and acceptance of all goods by the pharmacist at the Baghdad pharmacy. Bank: Central Bank of Iraq, Branch: Baghdad – Al-Mansour. SWIFT: CBIQIQBB.</w:t>
      </w:r>
    </w:p>
    <w:p>
      <w:pPr>
        <w:numPr>
          <w:ilvl w:val="0"/>
          <w:numId w:val="1001"/>
        </w:numPr>
        <w:pStyle w:val="Compact"/>
      </w:pPr>
      <w:r>
        <w:rPr>
          <w:bCs/>
          <w:b/>
        </w:rPr>
        <w:t xml:space="preserve">Warranty:</w:t>
      </w:r>
      <w:r>
        <w:t xml:space="preserve"> </w:t>
      </w:r>
      <w:r>
        <w:t xml:space="preserve">All equipment items (Lines 4, 5, 8) carry a minimum 24-month manufacturer warranty. The vendor shall provide a local service agent in Baghdad, Iraq, for after-sales support and spare parts availability.</w:t>
      </w:r>
    </w:p>
    <w:p>
      <w:pPr>
        <w:numPr>
          <w:ilvl w:val="0"/>
          <w:numId w:val="1001"/>
        </w:numPr>
        <w:pStyle w:val="Compact"/>
      </w:pPr>
      <w:r>
        <w:rPr>
          <w:bCs/>
          <w:b/>
        </w:rPr>
        <w:t xml:space="preserve">Regulatory Compliance:</w:t>
      </w:r>
      <w:r>
        <w:t xml:space="preserve"> </w:t>
      </w:r>
      <w:r>
        <w:t xml:space="preserve">The vendor warrants that all pharmaceutical products listed herein are legally importable into the Republic of Iraq and hold valid registration with the Iraqi Ministry of Health. Any regulatory non-compliance discovered after delivery shall be the sole financial responsibility of the vendor.</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Baghdad, Iraq, in accordance with the Iraqi Arbitration Law No. 10 of 1970, as amended. The governing law shall be the laws of the Republic of Iraq.</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political instability, sanctions, or natural disasters affecting the Baghdad region or the broader Middle East corridor.</w:t>
      </w:r>
    </w:p>
    <w:p>
      <w:pPr>
        <w:numPr>
          <w:ilvl w:val="0"/>
          <w:numId w:val="1001"/>
        </w:numPr>
        <w:pStyle w:val="Compact"/>
      </w:pPr>
      <w:r>
        <w:rPr>
          <w:bCs/>
          <w:b/>
        </w:rPr>
        <w:t xml:space="preserve">Validity:</w:t>
      </w:r>
      <w:r>
        <w:t xml:space="preserve"> </w:t>
      </w:r>
      <w:r>
        <w:t xml:space="preserve">This Purchase Order is valid for acceptance within ten (10) business days from the date of issue. The pharmacist in Baghdad may amend or cancel this order in writing prior to the vendor's confirmation of shipment.</w:t>
      </w:r>
    </w:p>
    <w:p>
      <w:pPr>
        <w:pStyle w:val="FirstParagraph"/>
      </w:pPr>
      <w:r>
        <w:rPr>
          <w:bCs/>
          <w:b/>
        </w:rPr>
        <w:t xml:space="preserve">NOTE TO VENDOR:</w:t>
      </w:r>
      <w:r>
        <w:t xml:space="preserve"> </w:t>
      </w:r>
      <w:r>
        <w:t xml:space="preserve">All shipments destined for this pharmacist in Baghdad, Iraq, must be accompanied by a complete set of import documentation including: Commercial Invoice, Packing List, Bill of Lading/Airway Bill, Certificate of Origin, Certificate of Analysis, Certificate of Free Sale, and the Iraqi Ministry of Health import permit (Form 7). Failure to provide complete documentation will result in customs hold at Al-Ashar Port, Baghdad, and all associated demurrage costs shall be borne by the vendor.</w:t>
      </w:r>
    </w:p>
    <w:p>
      <w:pPr>
        <w:pStyle w:val="BodyText"/>
      </w:pPr>
      <w:r>
        <w:t xml:space="preserve">AUTHORIZATION &amp; SIGNATURES</w:t>
      </w:r>
    </w:p>
    <w:p>
      <w:pPr>
        <w:pStyle w:val="BodyText"/>
      </w:pPr>
      <w:r>
        <w:rPr>
          <w:bCs/>
          <w:b/>
        </w:rPr>
        <w:t xml:space="preserve">Prepared by (Buyer – Pharmacist):</w:t>
      </w:r>
    </w:p>
    <w:p>
      <w:pPr>
        <w:pStyle w:val="BodyText"/>
      </w:pPr>
      <w:r>
        <w:t xml:space="preserve">Dr. Hanaa Al-Karim</w:t>
      </w:r>
      <w:r>
        <w:br/>
      </w:r>
      <w:r>
        <w:t xml:space="preserve">Licensed Pharmacist, Al-Noor Community Pharmacy</w:t>
      </w:r>
      <w:r>
        <w:br/>
      </w:r>
      <w:r>
        <w:t xml:space="preserve">Baghdad, Iraq</w:t>
      </w:r>
      <w:r>
        <w:br/>
      </w:r>
      <w:r>
        <w:t xml:space="preserve">Date: _______________</w:t>
      </w:r>
    </w:p>
    <w:p>
      <w:pPr>
        <w:pStyle w:val="BodyText"/>
      </w:pPr>
      <w:r>
        <w:rPr>
          <w:bCs/>
          <w:b/>
        </w:rPr>
        <w:t xml:space="preserve">Approved by (Vendor):</w:t>
      </w:r>
    </w:p>
    <w:p>
      <w:pPr>
        <w:pStyle w:val="BodyText"/>
      </w:pPr>
      <w:r>
        <w:t xml:space="preserve">Mr. Tariq Al-Hassan</w:t>
      </w:r>
      <w:r>
        <w:br/>
      </w:r>
      <w:r>
        <w:t xml:space="preserve">Sales Manager, MedSupply Middle East FZE</w:t>
      </w:r>
      <w:r>
        <w:br/>
      </w:r>
      <w:r>
        <w:t xml:space="preserve">Dubai, UAE</w:t>
      </w:r>
      <w:r>
        <w:br/>
      </w:r>
      <w:r>
        <w:t xml:space="preserve">Date: _______________</w:t>
      </w:r>
    </w:p>
    <w:p>
      <w:pPr>
        <w:pStyle w:val="BodyText"/>
      </w:pPr>
      <w:r>
        <w:t xml:space="preserve">This Purchase Order (PO-2025-BGD-0347) is issued by Al-Rafidain Pharmaceutical Distribution Co., Ltd. for the procurement of pharmaceutical goods and equipment on behalf of a licensed Pharmacist operating in Baghdad, Republic of Iraq. This document constitutes a binding commercial agreement upon countersignature by both parties. All references to "Iraq Baghdad" in this document denote the city of Baghdad, the capital of the Republic of Iraq, as the designated place of delivery and performance. This Purchase Order is subject to the Iraqi Commercial Code and the Iraqi Pharmaceutical Law No. 44 of 2015.</w:t>
      </w:r>
    </w:p>
    <w:p>
      <w:pPr>
        <w:pStyle w:val="BodyText"/>
      </w:pPr>
      <w:r>
        <w:t xml:space="preserve">Page 1 of 1 | Confidential – For Commercial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Iraq Baghdad</dc:title>
  <dc:creator/>
  <dc:language>en</dc:language>
  <cp:keywords/>
  <dcterms:created xsi:type="dcterms:W3CDTF">2026-10-10T04:06:23Z</dcterms:created>
  <dcterms:modified xsi:type="dcterms:W3CDTF">2026-10-10T04:06:23Z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