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IL-TLV-2025-04872</w:t>
      </w:r>
    </w:p>
    <w:p>
      <w:pPr>
        <w:pStyle w:val="BodyText"/>
      </w:pPr>
      <w:r>
        <w:t xml:space="preserve">PHARMACIST SERVICES</w:t>
      </w:r>
      <w:r>
        <w:t xml:space="preserve"> </w:t>
      </w:r>
      <w:r>
        <w:t xml:space="preserve">ISRAEL TEL AVIV</w:t>
      </w:r>
    </w:p>
    <w:bookmarkEnd w:id="20"/>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MedCare Tel Aviv Pharmacy Group Ltd.</w:t>
      </w:r>
    </w:p>
    <w:p>
      <w:pPr>
        <w:pStyle w:val="BodyText"/>
      </w:pPr>
      <w:r>
        <w:rPr>
          <w:bCs/>
          <w:b/>
        </w:rPr>
        <w:t xml:space="preserve">Address:</w:t>
      </w:r>
      <w:r>
        <w:t xml:space="preserve"> </w:t>
      </w:r>
      <w:r>
        <w:t xml:space="preserve">45 Dizengoff Street, Tel Aviv-Yafo, Israel 6412501</w:t>
      </w:r>
    </w:p>
    <w:p>
      <w:pPr>
        <w:pStyle w:val="BodyText"/>
      </w:pPr>
      <w:r>
        <w:rPr>
          <w:bCs/>
          <w:b/>
        </w:rPr>
        <w:t xml:space="preserve">VAT No.:</w:t>
      </w:r>
      <w:r>
        <w:t xml:space="preserve"> </w:t>
      </w:r>
      <w:r>
        <w:t xml:space="preserve">51-802-3456-7</w:t>
      </w:r>
    </w:p>
    <w:p>
      <w:pPr>
        <w:pStyle w:val="BodyText"/>
      </w:pPr>
      <w:r>
        <w:rPr>
          <w:bCs/>
          <w:b/>
        </w:rPr>
        <w:t xml:space="preserve">Contact:</w:t>
      </w:r>
      <w:r>
        <w:t xml:space="preserve"> </w:t>
      </w:r>
      <w:r>
        <w:t xml:space="preserve">Mr. David Ben-Ami, Procurement Director</w:t>
      </w:r>
    </w:p>
    <w:p>
      <w:pPr>
        <w:pStyle w:val="BodyText"/>
      </w:pPr>
      <w:r>
        <w:rPr>
          <w:bCs/>
          <w:b/>
        </w:rPr>
        <w:t xml:space="preserve">Email:</w:t>
      </w:r>
      <w:r>
        <w:t xml:space="preserve"> </w:t>
      </w:r>
      <w:r>
        <w:t xml:space="preserve">procurement@medcare-tlv.co.il</w:t>
      </w:r>
    </w:p>
    <w:p>
      <w:pPr>
        <w:pStyle w:val="BodyText"/>
      </w:pPr>
      <w:r>
        <w:rPr>
          <w:bCs/>
          <w:b/>
        </w:rPr>
        <w:t xml:space="preserve">Phone:</w:t>
      </w:r>
      <w:r>
        <w:t xml:space="preserve"> </w:t>
      </w:r>
      <w:r>
        <w:t xml:space="preserve">+972-3-517-8821</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PharmaStaff Israel Professional Services Ltd.</w:t>
      </w:r>
    </w:p>
    <w:p>
      <w:pPr>
        <w:pStyle w:val="BodyText"/>
      </w:pPr>
      <w:r>
        <w:rPr>
          <w:bCs/>
          <w:b/>
        </w:rPr>
        <w:t xml:space="preserve">Address:</w:t>
      </w:r>
      <w:r>
        <w:t xml:space="preserve"> </w:t>
      </w:r>
      <w:r>
        <w:t xml:space="preserve">12 HaYarkon Boulevard, Tel Aviv-Yafo, Israel 6777503</w:t>
      </w:r>
    </w:p>
    <w:p>
      <w:pPr>
        <w:pStyle w:val="BodyText"/>
      </w:pPr>
      <w:r>
        <w:rPr>
          <w:bCs/>
          <w:b/>
        </w:rPr>
        <w:t xml:space="preserve">VAT No.:</w:t>
      </w:r>
      <w:r>
        <w:t xml:space="preserve"> </w:t>
      </w:r>
      <w:r>
        <w:t xml:space="preserve">51-644-9871-2</w:t>
      </w:r>
    </w:p>
    <w:p>
      <w:pPr>
        <w:pStyle w:val="BodyText"/>
      </w:pPr>
      <w:r>
        <w:rPr>
          <w:bCs/>
          <w:b/>
        </w:rPr>
        <w:t xml:space="preserve">Contact:</w:t>
      </w:r>
      <w:r>
        <w:t xml:space="preserve"> </w:t>
      </w:r>
      <w:r>
        <w:t xml:space="preserve">Ms. Rachel Levi, Account Manager</w:t>
      </w:r>
    </w:p>
    <w:p>
      <w:pPr>
        <w:pStyle w:val="BodyText"/>
      </w:pPr>
      <w:r>
        <w:rPr>
          <w:bCs/>
          <w:b/>
        </w:rPr>
        <w:t xml:space="preserve">Email:</w:t>
      </w:r>
      <w:r>
        <w:t xml:space="preserve"> </w:t>
      </w:r>
      <w:r>
        <w:t xml:space="preserve">r.levi@pharmastaff-il.com</w:t>
      </w:r>
    </w:p>
    <w:p>
      <w:pPr>
        <w:pStyle w:val="BodyText"/>
      </w:pPr>
      <w:r>
        <w:rPr>
          <w:bCs/>
          <w:b/>
        </w:rPr>
        <w:t xml:space="preserve">Phone:</w:t>
      </w:r>
      <w:r>
        <w:t xml:space="preserve"> </w:t>
      </w:r>
      <w:r>
        <w:t xml:space="preserve">+972-3-621-4450</w:t>
      </w:r>
    </w:p>
    <w:bookmarkEnd w:id="22"/>
    <w:p>
      <w:pPr>
        <w:pStyle w:val="BodyText"/>
      </w:pPr>
      <w:r>
        <w:t xml:space="preserve">Order Details</w:t>
      </w:r>
    </w:p>
    <w:p>
      <w:pPr>
        <w:pStyle w:val="BodyText"/>
      </w:pPr>
      <w:r>
        <w:rPr>
          <w:bCs/>
          <w:b/>
        </w:rPr>
        <w:t xml:space="preserve">Purchase Order Date:</w:t>
      </w:r>
      <w:r>
        <w:t xml:space="preserve"> </w:t>
      </w:r>
      <w:r>
        <w:t xml:space="preserve">15 June 2025</w:t>
      </w:r>
    </w:p>
    <w:p>
      <w:pPr>
        <w:pStyle w:val="BodyText"/>
      </w:pPr>
      <w:r>
        <w:rPr>
          <w:bCs/>
          <w:b/>
        </w:rPr>
        <w:t xml:space="preserve">Required Start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 from invoice date</w:t>
      </w:r>
    </w:p>
    <w:p>
      <w:pPr>
        <w:pStyle w:val="BodyText"/>
      </w:pPr>
      <w:r>
        <w:rPr>
          <w:bCs/>
          <w:b/>
        </w:rPr>
        <w:t xml:space="preserve">Work Location:</w:t>
      </w:r>
      <w:r>
        <w:t xml:space="preserve"> </w:t>
      </w:r>
      <w:r>
        <w:t xml:space="preserve">Tel Aviv-Yafo, Israel</w:t>
      </w:r>
    </w:p>
    <w:p>
      <w:pPr>
        <w:pStyle w:val="BodyText"/>
      </w:pPr>
      <w:r>
        <w:rPr>
          <w:bCs/>
          <w:b/>
        </w:rPr>
        <w:t xml:space="preserve">Regulatory Authority:</w:t>
      </w:r>
      <w:r>
        <w:t xml:space="preserve"> </w:t>
      </w:r>
      <w:r>
        <w:t xml:space="preserve">Israel Ministry of Health</w:t>
      </w:r>
    </w:p>
    <w:p>
      <w:pPr>
        <w:pStyle w:val="BodyText"/>
      </w:pPr>
      <w:r>
        <w:rPr>
          <w:bCs/>
          <w:b/>
        </w:rPr>
        <w:t xml:space="preserve">Licensing Body:</w:t>
      </w:r>
      <w:r>
        <w:t xml:space="preserve"> </w:t>
      </w:r>
      <w:r>
        <w:t xml:space="preserve">Israel Pharmacists Association</w:t>
      </w:r>
    </w:p>
    <w:p>
      <w:pPr>
        <w:pStyle w:val="BodyText"/>
      </w:pPr>
      <w:r>
        <w:rPr>
          <w:bCs/>
          <w:b/>
        </w:rPr>
        <w:t xml:space="preserve">Currency:</w:t>
      </w:r>
      <w:r>
        <w:t xml:space="preserve"> </w:t>
      </w:r>
      <w:r>
        <w:t xml:space="preserve">Israeli New Shekel (ILS / ₪)</w:t>
      </w:r>
    </w:p>
    <w:p>
      <w:pPr>
        <w:pStyle w:val="BodyText"/>
      </w:pPr>
      <w:r>
        <w:t xml:space="preserve">Line Items – Pharmacist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Full-time Licensed Pharmacist – Clinical Dispensing &amp; Patient Counseling at MedCare Tel Aviv main branch (Dizengoff St.)</w:t>
            </w:r>
          </w:p>
        </w:tc>
        <w:tc>
          <w:tcPr/>
          <w:p>
            <w:pPr>
              <w:pStyle w:val="Compact"/>
              <w:jc w:val="left"/>
            </w:pPr>
            <w:r>
              <w:t xml:space="preserve">1</w:t>
            </w:r>
          </w:p>
        </w:tc>
        <w:tc>
          <w:tcPr/>
          <w:p>
            <w:pPr>
              <w:pStyle w:val="Compact"/>
              <w:jc w:val="left"/>
            </w:pPr>
            <w:r>
              <w:t xml:space="preserve">Monthly</w:t>
            </w:r>
          </w:p>
        </w:tc>
        <w:tc>
          <w:tcPr/>
          <w:p>
            <w:pPr>
              <w:pStyle w:val="Compact"/>
              <w:jc w:val="left"/>
            </w:pPr>
            <w:r>
              <w:t xml:space="preserve">₪ 18,500.00</w:t>
            </w:r>
          </w:p>
        </w:tc>
        <w:tc>
          <w:tcPr/>
          <w:p>
            <w:pPr>
              <w:pStyle w:val="Compact"/>
              <w:jc w:val="left"/>
            </w:pPr>
            <w:r>
              <w:t xml:space="preserve">₪ 18,500.00</w:t>
            </w:r>
          </w:p>
        </w:tc>
      </w:tr>
      <w:tr>
        <w:tc>
          <w:tcPr/>
          <w:p>
            <w:pPr>
              <w:pStyle w:val="Compact"/>
              <w:jc w:val="left"/>
            </w:pPr>
            <w:r>
              <w:t xml:space="preserve">2</w:t>
            </w:r>
          </w:p>
        </w:tc>
        <w:tc>
          <w:tcPr/>
          <w:p>
            <w:pPr>
              <w:pStyle w:val="Compact"/>
              <w:jc w:val="left"/>
            </w:pPr>
            <w:r>
              <w:t xml:space="preserve">Pharmacist Supervision of Compounding Pharmacy Operations – Tel Aviv Central District</w:t>
            </w:r>
          </w:p>
        </w:tc>
        <w:tc>
          <w:tcPr/>
          <w:p>
            <w:pPr>
              <w:pStyle w:val="Compact"/>
              <w:jc w:val="left"/>
            </w:pPr>
            <w:r>
              <w:t xml:space="preserve">1</w:t>
            </w:r>
          </w:p>
        </w:tc>
        <w:tc>
          <w:tcPr/>
          <w:p>
            <w:pPr>
              <w:pStyle w:val="Compact"/>
              <w:jc w:val="left"/>
            </w:pPr>
            <w:r>
              <w:t xml:space="preserve">Monthly</w:t>
            </w:r>
          </w:p>
        </w:tc>
        <w:tc>
          <w:tcPr/>
          <w:p>
            <w:pPr>
              <w:pStyle w:val="Compact"/>
              <w:jc w:val="left"/>
            </w:pPr>
            <w:r>
              <w:t xml:space="preserve">₪ 12,000.00</w:t>
            </w:r>
          </w:p>
        </w:tc>
        <w:tc>
          <w:tcPr/>
          <w:p>
            <w:pPr>
              <w:pStyle w:val="Compact"/>
              <w:jc w:val="left"/>
            </w:pPr>
            <w:r>
              <w:t xml:space="preserve">₪ 12,000.00</w:t>
            </w:r>
          </w:p>
        </w:tc>
      </w:tr>
      <w:tr>
        <w:tc>
          <w:tcPr/>
          <w:p>
            <w:pPr>
              <w:pStyle w:val="Compact"/>
              <w:jc w:val="left"/>
            </w:pPr>
            <w:r>
              <w:t xml:space="preserve">3</w:t>
            </w:r>
          </w:p>
        </w:tc>
        <w:tc>
          <w:tcPr/>
          <w:p>
            <w:pPr>
              <w:pStyle w:val="Compact"/>
              <w:jc w:val="left"/>
            </w:pPr>
            <w:r>
              <w:t xml:space="preserve">Pharmacist-led Medication Therapy Management (MTM) Program – 200 patient consultations per month</w:t>
            </w:r>
          </w:p>
        </w:tc>
        <w:tc>
          <w:tcPr/>
          <w:p>
            <w:pPr>
              <w:pStyle w:val="Compact"/>
              <w:jc w:val="left"/>
            </w:pPr>
            <w:r>
              <w:t xml:space="preserve">200</w:t>
            </w:r>
          </w:p>
        </w:tc>
        <w:tc>
          <w:tcPr/>
          <w:p>
            <w:pPr>
              <w:pStyle w:val="Compact"/>
              <w:jc w:val="left"/>
            </w:pPr>
            <w:r>
              <w:t xml:space="preserve">Consultation</w:t>
            </w:r>
          </w:p>
        </w:tc>
        <w:tc>
          <w:tcPr/>
          <w:p>
            <w:pPr>
              <w:pStyle w:val="Compact"/>
              <w:jc w:val="left"/>
            </w:pPr>
            <w:r>
              <w:t xml:space="preserve">₪ 85.00</w:t>
            </w:r>
          </w:p>
        </w:tc>
        <w:tc>
          <w:tcPr/>
          <w:p>
            <w:pPr>
              <w:pStyle w:val="Compact"/>
              <w:jc w:val="left"/>
            </w:pPr>
            <w:r>
              <w:t xml:space="preserve">₪ 17,000.00</w:t>
            </w:r>
          </w:p>
        </w:tc>
      </w:tr>
      <w:tr>
        <w:tc>
          <w:tcPr/>
          <w:p>
            <w:pPr>
              <w:pStyle w:val="Compact"/>
              <w:jc w:val="left"/>
            </w:pPr>
            <w:r>
              <w:t xml:space="preserve">4</w:t>
            </w:r>
          </w:p>
        </w:tc>
        <w:tc>
          <w:tcPr/>
          <w:p>
            <w:pPr>
              <w:pStyle w:val="Compact"/>
              <w:jc w:val="left"/>
            </w:pPr>
            <w:r>
              <w:t xml:space="preserve">Pharmacist Regulatory Compliance &amp; Audit Support – Israel Ministry of Health inspections</w:t>
            </w:r>
          </w:p>
        </w:tc>
        <w:tc>
          <w:tcPr/>
          <w:p>
            <w:pPr>
              <w:pStyle w:val="Compact"/>
              <w:jc w:val="left"/>
            </w:pPr>
            <w:r>
              <w:t xml:space="preserve">4</w:t>
            </w:r>
          </w:p>
        </w:tc>
        <w:tc>
          <w:tcPr/>
          <w:p>
            <w:pPr>
              <w:pStyle w:val="Compact"/>
              <w:jc w:val="left"/>
            </w:pPr>
            <w:r>
              <w:t xml:space="preserve">Quarterly</w:t>
            </w:r>
          </w:p>
        </w:tc>
        <w:tc>
          <w:tcPr/>
          <w:p>
            <w:pPr>
              <w:pStyle w:val="Compact"/>
              <w:jc w:val="left"/>
            </w:pPr>
            <w:r>
              <w:t xml:space="preserve">₪ 6,500.00</w:t>
            </w:r>
          </w:p>
        </w:tc>
        <w:tc>
          <w:tcPr/>
          <w:p>
            <w:pPr>
              <w:pStyle w:val="Compact"/>
              <w:jc w:val="left"/>
            </w:pPr>
            <w:r>
              <w:t xml:space="preserve">₪ 26,000.00</w:t>
            </w:r>
          </w:p>
        </w:tc>
      </w:tr>
      <w:tr>
        <w:tc>
          <w:tcPr/>
          <w:p>
            <w:pPr>
              <w:pStyle w:val="Compact"/>
              <w:jc w:val="left"/>
            </w:pPr>
            <w:r>
              <w:t xml:space="preserve">5</w:t>
            </w:r>
          </w:p>
        </w:tc>
        <w:tc>
          <w:tcPr/>
          <w:p>
            <w:pPr>
              <w:pStyle w:val="Compact"/>
              <w:jc w:val="left"/>
            </w:pPr>
            <w:r>
              <w:t xml:space="preserve">Pharmacist Training &amp; Professional Development – Annual CPD hours for staff pharmacists in Tel Aviv</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 350.00</w:t>
            </w:r>
          </w:p>
        </w:tc>
        <w:tc>
          <w:tcPr/>
          <w:p>
            <w:pPr>
              <w:pStyle w:val="Compact"/>
              <w:jc w:val="left"/>
            </w:pPr>
            <w:r>
              <w:t xml:space="preserve">₪ 14,000.00</w:t>
            </w:r>
          </w:p>
        </w:tc>
      </w:tr>
      <w:tr>
        <w:tc>
          <w:tcPr/>
          <w:p>
            <w:pPr>
              <w:pStyle w:val="Compact"/>
              <w:jc w:val="left"/>
            </w:pPr>
            <w:r>
              <w:t xml:space="preserve">6</w:t>
            </w:r>
          </w:p>
        </w:tc>
        <w:tc>
          <w:tcPr/>
          <w:p>
            <w:pPr>
              <w:pStyle w:val="Compact"/>
              <w:jc w:val="left"/>
            </w:pPr>
            <w:r>
              <w:t xml:space="preserve">Emergency Pharmacist Coverage – Weekend &amp; Holiday shifts at Tel Aviv branches</w:t>
            </w:r>
          </w:p>
        </w:tc>
        <w:tc>
          <w:tcPr/>
          <w:p>
            <w:pPr>
              <w:pStyle w:val="Compact"/>
              <w:jc w:val="left"/>
            </w:pPr>
            <w:r>
              <w:t xml:space="preserve">24</w:t>
            </w:r>
          </w:p>
        </w:tc>
        <w:tc>
          <w:tcPr/>
          <w:p>
            <w:pPr>
              <w:pStyle w:val="Compact"/>
              <w:jc w:val="left"/>
            </w:pPr>
            <w:r>
              <w:t xml:space="preserve">Shifts</w:t>
            </w:r>
          </w:p>
        </w:tc>
        <w:tc>
          <w:tcPr/>
          <w:p>
            <w:pPr>
              <w:pStyle w:val="Compact"/>
              <w:jc w:val="left"/>
            </w:pPr>
            <w:r>
              <w:t xml:space="preserve">₪ 1,200.00</w:t>
            </w:r>
          </w:p>
        </w:tc>
        <w:tc>
          <w:tcPr/>
          <w:p>
            <w:pPr>
              <w:pStyle w:val="Compact"/>
              <w:jc w:val="left"/>
            </w:pPr>
            <w:r>
              <w:t xml:space="preserve">₪ 28,800.00</w:t>
            </w:r>
          </w:p>
        </w:tc>
      </w:tr>
      <w:tr>
        <w:tc>
          <w:tcPr>
            <w:gridSpan w:val="5"/>
          </w:tcPr>
          <w:p>
            <w:pPr>
              <w:pStyle w:val="Compact"/>
              <w:jc w:val="right"/>
            </w:pPr>
            <w:r>
              <w:t xml:space="preserve">SUBTOTAL</w:t>
            </w:r>
          </w:p>
        </w:tc>
        <w:tc>
          <w:tcPr/>
          <w:p>
            <w:pPr>
              <w:pStyle w:val="Compact"/>
              <w:jc w:val="left"/>
            </w:pPr>
            <w:r>
              <w:t xml:space="preserve">₪ 116,300.00</w:t>
            </w:r>
          </w:p>
        </w:tc>
      </w:tr>
      <w:tr>
        <w:tc>
          <w:tcPr>
            <w:gridSpan w:val="5"/>
          </w:tcPr>
          <w:p>
            <w:pPr>
              <w:pStyle w:val="Compact"/>
              <w:jc w:val="right"/>
            </w:pPr>
            <w:r>
              <w:t xml:space="preserve">VAT (18%)</w:t>
            </w:r>
          </w:p>
        </w:tc>
        <w:tc>
          <w:tcPr/>
          <w:p>
            <w:pPr>
              <w:pStyle w:val="Compact"/>
              <w:jc w:val="left"/>
            </w:pPr>
            <w:r>
              <w:t xml:space="preserve">₪ 20,934.00</w:t>
            </w:r>
          </w:p>
        </w:tc>
      </w:tr>
      <w:tr>
        <w:tc>
          <w:tcPr>
            <w:gridSpan w:val="5"/>
          </w:tcPr>
          <w:p>
            <w:pPr>
              <w:pStyle w:val="Compact"/>
              <w:jc w:val="right"/>
            </w:pPr>
            <w:r>
              <w:t xml:space="preserve">GRAND TOTAL</w:t>
            </w:r>
          </w:p>
        </w:tc>
        <w:tc>
          <w:tcPr/>
          <w:p>
            <w:pPr>
              <w:pStyle w:val="Compact"/>
              <w:jc w:val="left"/>
            </w:pPr>
            <w:r>
              <w:t xml:space="preserve">₪ 137,234.00</w:t>
            </w:r>
          </w:p>
        </w:tc>
      </w:tr>
    </w:tbl>
    <w:p>
      <w:pPr>
        <w:pStyle w:val="BodyText"/>
      </w:pPr>
      <w:r>
        <w:t xml:space="preserve">Terms and Conditions</w:t>
      </w:r>
    </w:p>
    <w:p>
      <w:pPr>
        <w:pStyle w:val="BodyText"/>
      </w:pPr>
      <w:r>
        <w:rPr>
          <w:bCs/>
          <w:b/>
        </w:rPr>
        <w:t xml:space="preserve">1. Scope of Engagement:</w:t>
      </w:r>
      <w:r>
        <w:t xml:space="preserve"> </w:t>
      </w:r>
      <w:r>
        <w:t xml:space="preserve">This Purchase Order authorizes PharmaStaff Israel Professional Services Ltd. to supply and assign qualified, licensed Pharmacist professionals to MedCare Tel Aviv Pharmacy Group Ltd. for the duration specified herein. All Pharmacist personnel assigned under this Purchase Order must hold a valid license issued by the Israel Ministry of Health and be registered with the Israel Pharmacists Association in good standing.</w:t>
      </w:r>
    </w:p>
    <w:p>
      <w:pPr>
        <w:pStyle w:val="BodyText"/>
      </w:pPr>
      <w:r>
        <w:rPr>
          <w:bCs/>
          <w:b/>
        </w:rPr>
        <w:t xml:space="preserve">2. Regulatory Compliance:</w:t>
      </w:r>
      <w:r>
        <w:t xml:space="preserve"> </w:t>
      </w:r>
      <w:r>
        <w:t xml:space="preserve">All Pharmacist services rendered under this Purchase Order shall comply with the Israeli Pharmacy Law (5727-1967), the Regulations on the Practice of Pharmacy, and all applicable guidelines issued by the Israel Ministry of Health. The Pharmacist assigned to operations in Tel Aviv must maintain a valid practice permit for the specific location in Tel Aviv-Yafo, Israel.</w:t>
      </w:r>
    </w:p>
    <w:p>
      <w:pPr>
        <w:pStyle w:val="BodyText"/>
      </w:pPr>
      <w:r>
        <w:rPr>
          <w:bCs/>
          <w:b/>
        </w:rPr>
        <w:t xml:space="preserve">3. Professional Standards:</w:t>
      </w:r>
      <w:r>
        <w:t xml:space="preserve"> </w:t>
      </w:r>
      <w:r>
        <w:t xml:space="preserve">The Pharmacist engaged through this Purchase Order shall adhere to the Code of Ethics of the Israel Pharmacists Association. All clinical decisions, dispensing activities, and patient interactions conducted in Tel Aviv must meet the highest standards of pharmaceutical care as defined by Israeli regulatory authorities.</w:t>
      </w:r>
    </w:p>
    <w:p>
      <w:pPr>
        <w:pStyle w:val="BodyText"/>
      </w:pPr>
      <w:r>
        <w:rPr>
          <w:bCs/>
          <w:b/>
        </w:rPr>
        <w:t xml:space="preserve">4. Payment Schedule:</w:t>
      </w:r>
      <w:r>
        <w:t xml:space="preserve"> </w:t>
      </w:r>
      <w:r>
        <w:t xml:space="preserve">Invoices shall be submitted monthly by the 5th business day. Payment shall be made via bank transfer to the account designated by PharmaStaff Israel within thirty (30) calendar days of the invoice date. All amounts are denominated in Israeli New Shekels (ILS) and are subject to the applicable 18% VAT rate as per Israeli tax law.</w:t>
      </w:r>
    </w:p>
    <w:p>
      <w:pPr>
        <w:pStyle w:val="BodyText"/>
      </w:pPr>
      <w:r>
        <w:rPr>
          <w:bCs/>
          <w:b/>
        </w:rPr>
        <w:t xml:space="preserve">5. Substitution and Replacement:</w:t>
      </w:r>
      <w:r>
        <w:t xml:space="preserve"> </w:t>
      </w:r>
      <w:r>
        <w:t xml:space="preserve">In the event that the assigned Pharmacist is unable to perform duties due to illness, leave, or other circumstances, PharmaStaff Israel shall provide a replacement Pharmacist of equivalent or superior qualifications within forty-eight (48) hours. The replacement must also hold a valid Israeli pharmacy license and be approved by MedCare Tel Aviv management.</w:t>
      </w:r>
    </w:p>
    <w:p>
      <w:pPr>
        <w:pStyle w:val="BodyText"/>
      </w:pPr>
      <w:r>
        <w:rPr>
          <w:bCs/>
          <w:b/>
        </w:rPr>
        <w:t xml:space="preserve">6. Confidentiality and Data Protection:</w:t>
      </w:r>
      <w:r>
        <w:t xml:space="preserve"> </w:t>
      </w:r>
      <w:r>
        <w:t xml:space="preserve">All Pharmacist personnel shall comply with the Israeli Privacy Protection Law, 5741-1981, and the regulations of the Israel Privacy Protection Authority. Patient health information accessed during the performance of duties in Tel Aviv shall be treated with the utmost confidentiality and shall not be disclosed to any third party without explicit patient consent.</w:t>
      </w:r>
    </w:p>
    <w:p>
      <w:pPr>
        <w:pStyle w:val="BodyText"/>
      </w:pPr>
      <w:r>
        <w:rPr>
          <w:bCs/>
          <w:b/>
        </w:rPr>
        <w:t xml:space="preserve">7. Termination:</w:t>
      </w:r>
      <w:r>
        <w:t xml:space="preserve"> </w:t>
      </w:r>
      <w:r>
        <w:t xml:space="preserve">Either party may terminate this Purchase Order with thirty (30) days written notice. In cases of material breach, termination may be effected immediately upon written notice. Upon termination, all outstanding Pharmacist services rendered up to the termination date shall be invoiced and paid in full.</w:t>
      </w:r>
    </w:p>
    <w:p>
      <w:pPr>
        <w:pStyle w:val="BodyText"/>
      </w:pPr>
      <w:r>
        <w:rPr>
          <w:bCs/>
          <w:b/>
        </w:rPr>
        <w:t xml:space="preserve">8. Governing Law:</w:t>
      </w:r>
      <w:r>
        <w:t xml:space="preserve"> </w:t>
      </w:r>
      <w:r>
        <w:t xml:space="preserve">This Purchase Order shall be governed by and construed in accordance with the laws of the State of Israel. Any disputes arising from this Purchase Order shall be subject to the exclusive jurisdiction of the competent courts in Tel Aviv, Israel.</w:t>
      </w:r>
    </w:p>
    <w:p>
      <w:pPr>
        <w:pStyle w:val="BodyText"/>
      </w:pPr>
      <w:r>
        <w:rPr>
          <w:bCs/>
          <w:b/>
        </w:rPr>
        <w:t xml:space="preserve">9. Insurance:</w:t>
      </w:r>
      <w:r>
        <w:t xml:space="preserve"> </w:t>
      </w:r>
      <w:r>
        <w:t xml:space="preserve">PharmaStaff Israel shall maintain professional liability insurance covering all Pharmacist personnel assigned under this Purchase Order, with a minimum coverage of ₪ 5,000,000 per claim, as required by Israeli professional indemnity regulations.</w:t>
      </w:r>
    </w:p>
    <w:p>
      <w:pPr>
        <w:pStyle w:val="BodyText"/>
      </w:pPr>
      <w:r>
        <w:t xml:space="preserve">Authorization and Signatures</w:t>
      </w:r>
    </w:p>
    <w:p>
      <w:pPr>
        <w:pStyle w:val="BodyText"/>
      </w:pPr>
      <w:r>
        <w:rPr>
          <w:bCs/>
          <w:b/>
        </w:rPr>
        <w:t xml:space="preserve">For and on behalf of MedCare Tel Aviv Pharmacy Group Ltd.:</w:t>
      </w:r>
    </w:p>
    <w:p>
      <w:pPr>
        <w:pStyle w:val="BodyText"/>
      </w:pPr>
      <w:r>
        <w:rPr>
          <w:bCs/>
          <w:b/>
        </w:rPr>
        <w:t xml:space="preserve">Name:</w:t>
      </w:r>
      <w:r>
        <w:t xml:space="preserve"> </w:t>
      </w:r>
      <w:r>
        <w:t xml:space="preserve">David Ben-Ami</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PharmaStaff Israel Professional Services Ltd.:</w:t>
      </w:r>
    </w:p>
    <w:p>
      <w:pPr>
        <w:pStyle w:val="BodyText"/>
      </w:pPr>
      <w:r>
        <w:rPr>
          <w:bCs/>
          <w:b/>
        </w:rPr>
        <w:t xml:space="preserve">Name:</w:t>
      </w:r>
      <w:r>
        <w:t xml:space="preserve"> </w:t>
      </w:r>
      <w:r>
        <w:t xml:space="preserve">Rachel Levi</w:t>
      </w:r>
      <w:r>
        <w:br/>
      </w:r>
      <w:r>
        <w:rPr>
          <w:bCs/>
          <w:b/>
        </w:rPr>
        <w:t xml:space="preserve">Title:</w:t>
      </w:r>
      <w:r>
        <w:t xml:space="preserve"> </w:t>
      </w:r>
      <w:r>
        <w:t xml:space="preserve">Account Manager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t xml:space="preserve">This Purchase Order (PO No. IL-TLV-2025-04872) is a legally binding document for the procurement of Pharmacist professional services in Israel Tel Aviv. This document is valid only when signed and stamped by both parties. Unauthorized reproduction or distribution is prohibited. Document reference: MedCare-TLV/PO/2025/04872. Issued in Tel Aviv-Yafo,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Israel Tel Aviv</dc:title>
  <dc:creator/>
  <dc:language>en</dc:language>
  <cp:keywords/>
  <dcterms:created xsi:type="dcterms:W3CDTF">2026-10-10T03:42:27Z</dcterms:created>
  <dcterms:modified xsi:type="dcterms:W3CDTF">2026-10-10T03:42:27Z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