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purchase-order"/>
    <w:p>
      <w:pPr>
        <w:pStyle w:val="Heading1"/>
      </w:pPr>
      <w:r>
        <w:t xml:space="preserve">PURCHASE ORDER</w:t>
      </w:r>
    </w:p>
    <w:p>
      <w:pPr>
        <w:pStyle w:val="FirstParagraph"/>
      </w:pPr>
      <w:r>
        <w:rPr>
          <w:bCs/>
          <w:b/>
        </w:rPr>
        <w:t xml:space="preserve">Kyoto Pharmaceutical Procurement Authority</w:t>
      </w:r>
    </w:p>
    <w:p>
      <w:pPr>
        <w:pStyle w:val="BodyText"/>
      </w:pPr>
      <w:r>
        <w:t xml:space="preserve">Address: 1-2-3 Higashiyama-ku, Kyoto, Japan 605-0001</w:t>
      </w:r>
    </w:p>
    <w:p>
      <w:pPr>
        <w:pStyle w:val="BodyText"/>
      </w:pPr>
      <w:r>
        <w:t xml:space="preserve">Telephone: +81-75-555-0142 | Email: procurement@kyoto-pharma.jp</w:t>
      </w:r>
    </w:p>
    <w:p>
      <w:pPr>
        <w:pStyle w:val="BodyText"/>
      </w:pPr>
      <w:r>
        <w:t xml:space="preserve">License No.: JP-KYO-PHARM-2024-0087 | Tax ID: 9010001234567</w:t>
      </w:r>
    </w:p>
    <w:bookmarkEnd w:id="20"/>
    <w:p>
      <w:pPr>
        <w:pStyle w:val="BodyText"/>
      </w:pPr>
      <w:r>
        <w:rPr>
          <w:bCs/>
          <w:b/>
        </w:rPr>
        <w:t xml:space="preserve">Purchase Order No.:</w:t>
      </w:r>
      <w:r>
        <w:t xml:space="preserve"> </w:t>
      </w:r>
      <w:r>
        <w:t xml:space="preserve">PO-KYO-2025-04172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Priority:</w:t>
      </w:r>
      <w:r>
        <w:t xml:space="preserve"> </w:t>
      </w:r>
      <w:r>
        <w:t xml:space="preserve">Standard</w:t>
      </w:r>
      <w:r>
        <w:br/>
      </w:r>
      <w:r>
        <w:rPr>
          <w:bCs/>
          <w:b/>
        </w:rPr>
        <w:t xml:space="preserve">Currency:</w:t>
      </w:r>
      <w:r>
        <w:t xml:space="preserve"> </w:t>
      </w:r>
      <w:r>
        <w:t xml:space="preserve">Japanese Yen (JPY)</w:t>
      </w:r>
      <w:r>
        <w:br/>
      </w:r>
      <w:r>
        <w:rPr>
          <w:bCs/>
          <w:b/>
        </w:rPr>
        <w:t xml:space="preserve">Language:</w:t>
      </w:r>
      <w:r>
        <w:t xml:space="preserve"> </w:t>
      </w:r>
      <w:r>
        <w:t xml:space="preserve">English / Japanese</w:t>
      </w:r>
    </w:p>
    <w:p>
      <w:pPr>
        <w:pStyle w:val="BodyText"/>
      </w:pPr>
      <w:r>
        <w:t xml:space="preserve">Supplier / Vendor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Kyoto Licensed Pharmacist Services Co., Ltd. (京都薬剤師サービス株式会社)</w:t>
            </w:r>
          </w:p>
        </w:tc>
      </w:tr>
      <w:tr>
        <w:tc>
          <w:tcPr/>
          <w:p>
            <w:pPr>
              <w:pStyle w:val="Compact"/>
              <w:jc w:val="left"/>
            </w:pPr>
            <w:r>
              <w:t xml:space="preserve">Pharmacist Name</w:t>
            </w:r>
          </w:p>
        </w:tc>
        <w:tc>
          <w:tcPr/>
          <w:p>
            <w:pPr>
              <w:pStyle w:val="Compact"/>
              <w:jc w:val="left"/>
            </w:pPr>
            <w:r>
              <w:t xml:space="preserve">Dr. Haruki Tanaka, Registered Pharmacist (薬剤師登録番号: KYO-2019-44521)</w:t>
            </w:r>
          </w:p>
        </w:tc>
      </w:tr>
      <w:tr>
        <w:tc>
          <w:tcPr/>
          <w:p>
            <w:pPr>
              <w:pStyle w:val="Compact"/>
              <w:jc w:val="left"/>
            </w:pPr>
            <w:r>
              <w:t xml:space="preserve">Supplier Address</w:t>
            </w:r>
          </w:p>
        </w:tc>
        <w:tc>
          <w:tcPr/>
          <w:p>
            <w:pPr>
              <w:pStyle w:val="Compact"/>
              <w:jc w:val="left"/>
            </w:pPr>
            <w:r>
              <w:t xml:space="preserve">45-7 Gionmachi, Higashiyama-ku, Kyoto, Japan 605-0073</w:t>
            </w:r>
          </w:p>
        </w:tc>
      </w:tr>
      <w:tr>
        <w:tc>
          <w:tcPr/>
          <w:p>
            <w:pPr>
              <w:pStyle w:val="Compact"/>
              <w:jc w:val="left"/>
            </w:pPr>
            <w:r>
              <w:t xml:space="preserve">Contact Person</w:t>
            </w:r>
          </w:p>
        </w:tc>
        <w:tc>
          <w:tcPr/>
          <w:p>
            <w:pPr>
              <w:pStyle w:val="Compact"/>
              <w:jc w:val="left"/>
            </w:pPr>
            <w:r>
              <w:t xml:space="preserve">Dr. Haruki Tanaka</w:t>
            </w:r>
          </w:p>
        </w:tc>
      </w:tr>
      <w:tr>
        <w:tc>
          <w:tcPr/>
          <w:p>
            <w:pPr>
              <w:pStyle w:val="Compact"/>
              <w:jc w:val="left"/>
            </w:pPr>
            <w:r>
              <w:t xml:space="preserve">Telephone</w:t>
            </w:r>
          </w:p>
        </w:tc>
        <w:tc>
          <w:tcPr/>
          <w:p>
            <w:pPr>
              <w:pStyle w:val="Compact"/>
              <w:jc w:val="left"/>
            </w:pPr>
            <w:r>
              <w:t xml:space="preserve">+81-75-555-0389</w:t>
            </w:r>
          </w:p>
        </w:tc>
      </w:tr>
      <w:tr>
        <w:tc>
          <w:tcPr/>
          <w:p>
            <w:pPr>
              <w:pStyle w:val="Compact"/>
              <w:jc w:val="left"/>
            </w:pPr>
            <w:r>
              <w:t xml:space="preserve">Email</w:t>
            </w:r>
          </w:p>
        </w:tc>
        <w:tc>
          <w:tcPr/>
          <w:p>
            <w:pPr>
              <w:pStyle w:val="Compact"/>
              <w:jc w:val="left"/>
            </w:pPr>
            <w:r>
              <w:t xml:space="preserve">h.tanaka@kyoto-pharmacist.jp</w:t>
            </w:r>
          </w:p>
        </w:tc>
      </w:tr>
      <w:tr>
        <w:tc>
          <w:tcPr/>
          <w:p>
            <w:pPr>
              <w:pStyle w:val="Compact"/>
              <w:jc w:val="left"/>
            </w:pPr>
            <w:r>
              <w:t xml:space="preserve">Corporate Registration</w:t>
            </w:r>
          </w:p>
        </w:tc>
        <w:tc>
          <w:tcPr/>
          <w:p>
            <w:pPr>
              <w:pStyle w:val="Compact"/>
              <w:jc w:val="left"/>
            </w:pPr>
            <w:r>
              <w:t xml:space="preserve">Japan Corporate No.: 6010401001234</w:t>
            </w:r>
          </w:p>
        </w:tc>
      </w:tr>
    </w:tbl>
    <w:p>
      <w:pPr>
        <w:pStyle w:val="BodyText"/>
      </w:pPr>
      <w:r>
        <w:t xml:space="preserve">Bill To / Receiving Party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w:t>
            </w:r>
          </w:p>
        </w:tc>
        <w:tc>
          <w:tcPr/>
          <w:p>
            <w:pPr>
              <w:pStyle w:val="Compact"/>
              <w:jc w:val="left"/>
            </w:pPr>
            <w:r>
              <w:t xml:space="preserve">Kyoto Municipal Health &amp; Wellness Center</w:t>
            </w:r>
          </w:p>
        </w:tc>
      </w:tr>
      <w:tr>
        <w:tc>
          <w:tcPr/>
          <w:p>
            <w:pPr>
              <w:pStyle w:val="Compact"/>
              <w:jc w:val="left"/>
            </w:pPr>
            <w:r>
              <w:t xml:space="preserve">Address</w:t>
            </w:r>
          </w:p>
        </w:tc>
        <w:tc>
          <w:tcPr/>
          <w:p>
            <w:pPr>
              <w:pStyle w:val="Compact"/>
              <w:jc w:val="left"/>
            </w:pPr>
            <w:r>
              <w:t xml:space="preserve">2-1-8 Nakagyo-ku, Kyoto, Japan 604-8501</w:t>
            </w:r>
          </w:p>
        </w:tc>
      </w:tr>
      <w:tr>
        <w:tc>
          <w:tcPr/>
          <w:p>
            <w:pPr>
              <w:pStyle w:val="Compact"/>
              <w:jc w:val="left"/>
            </w:pPr>
            <w:r>
              <w:t xml:space="preserve">Receiving Department</w:t>
            </w:r>
          </w:p>
        </w:tc>
        <w:tc>
          <w:tcPr/>
          <w:p>
            <w:pPr>
              <w:pStyle w:val="Compact"/>
              <w:jc w:val="left"/>
            </w:pPr>
            <w:r>
              <w:t xml:space="preserve">Pharmaceutical Services Division</w:t>
            </w:r>
          </w:p>
        </w:tc>
      </w:tr>
      <w:tr>
        <w:tc>
          <w:tcPr/>
          <w:p>
            <w:pPr>
              <w:pStyle w:val="Compact"/>
              <w:jc w:val="left"/>
            </w:pPr>
            <w:r>
              <w:t xml:space="preserve">Authorized Officer</w:t>
            </w:r>
          </w:p>
        </w:tc>
        <w:tc>
          <w:tcPr/>
          <w:p>
            <w:pPr>
              <w:pStyle w:val="Compact"/>
              <w:jc w:val="left"/>
            </w:pPr>
            <w:r>
              <w:t xml:space="preserve">Ms. Yuki Sato, Director of Procurement</w:t>
            </w:r>
          </w:p>
        </w:tc>
      </w:tr>
    </w:tbl>
    <w:p>
      <w:pPr>
        <w:pStyle w:val="BodyText"/>
      </w:pPr>
      <w:r>
        <w:t xml:space="preserve">Line Items – Pharmacist Services and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001</w:t>
            </w:r>
          </w:p>
        </w:tc>
        <w:tc>
          <w:tcPr/>
          <w:p>
            <w:pPr>
              <w:pStyle w:val="Compact"/>
              <w:jc w:val="left"/>
            </w:pPr>
            <w:r>
              <w:t xml:space="preserve">Full-time Pharmacist consultation and dispensing services – 8 hours/day, 5 days/week, 4-week contract period in Japan Kyoto</w:t>
            </w:r>
          </w:p>
        </w:tc>
        <w:tc>
          <w:tcPr/>
          <w:p>
            <w:pPr>
              <w:pStyle w:val="Compact"/>
              <w:jc w:val="left"/>
            </w:pPr>
            <w:r>
              <w:t xml:space="preserve">160</w:t>
            </w:r>
          </w:p>
        </w:tc>
        <w:tc>
          <w:tcPr/>
          <w:p>
            <w:pPr>
              <w:pStyle w:val="Compact"/>
              <w:jc w:val="left"/>
            </w:pPr>
            <w:r>
              <w:t xml:space="preserve">Hours</w:t>
            </w:r>
          </w:p>
        </w:tc>
        <w:tc>
          <w:tcPr/>
          <w:p>
            <w:pPr>
              <w:pStyle w:val="Compact"/>
              <w:jc w:val="left"/>
            </w:pPr>
            <w:r>
              <w:t xml:space="preserve">8,500</w:t>
            </w:r>
          </w:p>
        </w:tc>
        <w:tc>
          <w:tcPr/>
          <w:p>
            <w:pPr>
              <w:pStyle w:val="Compact"/>
              <w:jc w:val="left"/>
            </w:pPr>
            <w:r>
              <w:t xml:space="preserve">1,360,000</w:t>
            </w:r>
          </w:p>
        </w:tc>
      </w:tr>
      <w:tr>
        <w:tc>
          <w:tcPr/>
          <w:p>
            <w:pPr>
              <w:pStyle w:val="Compact"/>
              <w:jc w:val="left"/>
            </w:pPr>
            <w:r>
              <w:t xml:space="preserve">002</w:t>
            </w:r>
          </w:p>
        </w:tc>
        <w:tc>
          <w:tcPr/>
          <w:p>
            <w:pPr>
              <w:pStyle w:val="Compact"/>
              <w:jc w:val="left"/>
            </w:pPr>
            <w:r>
              <w:t xml:space="preserve">Pharmacist-led medication review and patient counseling sessions (minimum 200 sessions)</w:t>
            </w:r>
          </w:p>
        </w:tc>
        <w:tc>
          <w:tcPr/>
          <w:p>
            <w:pPr>
              <w:pStyle w:val="Compact"/>
              <w:jc w:val="left"/>
            </w:pPr>
            <w:r>
              <w:t xml:space="preserve">200</w:t>
            </w:r>
          </w:p>
        </w:tc>
        <w:tc>
          <w:tcPr/>
          <w:p>
            <w:pPr>
              <w:pStyle w:val="Compact"/>
              <w:jc w:val="left"/>
            </w:pPr>
            <w:r>
              <w:t xml:space="preserve">Sessions</w:t>
            </w:r>
          </w:p>
        </w:tc>
        <w:tc>
          <w:tcPr/>
          <w:p>
            <w:pPr>
              <w:pStyle w:val="Compact"/>
              <w:jc w:val="left"/>
            </w:pPr>
            <w:r>
              <w:t xml:space="preserve">3,200</w:t>
            </w:r>
          </w:p>
        </w:tc>
        <w:tc>
          <w:tcPr/>
          <w:p>
            <w:pPr>
              <w:pStyle w:val="Compact"/>
              <w:jc w:val="left"/>
            </w:pPr>
            <w:r>
              <w:t xml:space="preserve">640,000</w:t>
            </w:r>
          </w:p>
        </w:tc>
      </w:tr>
      <w:tr>
        <w:tc>
          <w:tcPr/>
          <w:p>
            <w:pPr>
              <w:pStyle w:val="Compact"/>
              <w:jc w:val="left"/>
            </w:pPr>
            <w:r>
              <w:t xml:space="preserve">003</w:t>
            </w:r>
          </w:p>
        </w:tc>
        <w:tc>
          <w:tcPr/>
          <w:p>
            <w:pPr>
              <w:pStyle w:val="Compact"/>
              <w:jc w:val="left"/>
            </w:pPr>
            <w:r>
              <w:t xml:space="preserve">Prescription verification and compounding services by licensed Pharmacist</w:t>
            </w:r>
          </w:p>
        </w:tc>
        <w:tc>
          <w:tcPr/>
          <w:p>
            <w:pPr>
              <w:pStyle w:val="Compact"/>
              <w:jc w:val="left"/>
            </w:pPr>
            <w:r>
              <w:t xml:space="preserve">500</w:t>
            </w:r>
          </w:p>
        </w:tc>
        <w:tc>
          <w:tcPr/>
          <w:p>
            <w:pPr>
              <w:pStyle w:val="Compact"/>
              <w:jc w:val="left"/>
            </w:pPr>
            <w:r>
              <w:t xml:space="preserve">Prescriptions</w:t>
            </w:r>
          </w:p>
        </w:tc>
        <w:tc>
          <w:tcPr/>
          <w:p>
            <w:pPr>
              <w:pStyle w:val="Compact"/>
              <w:jc w:val="left"/>
            </w:pPr>
            <w:r>
              <w:t xml:space="preserve">1,800</w:t>
            </w:r>
          </w:p>
        </w:tc>
        <w:tc>
          <w:tcPr/>
          <w:p>
            <w:pPr>
              <w:pStyle w:val="Compact"/>
              <w:jc w:val="left"/>
            </w:pPr>
            <w:r>
              <w:t xml:space="preserve">900,000</w:t>
            </w:r>
          </w:p>
        </w:tc>
      </w:tr>
      <w:tr>
        <w:tc>
          <w:tcPr/>
          <w:p>
            <w:pPr>
              <w:pStyle w:val="Compact"/>
              <w:jc w:val="left"/>
            </w:pPr>
            <w:r>
              <w:t xml:space="preserve">004</w:t>
            </w:r>
          </w:p>
        </w:tc>
        <w:tc>
          <w:tcPr/>
          <w:p>
            <w:pPr>
              <w:pStyle w:val="Compact"/>
              <w:jc w:val="left"/>
            </w:pPr>
            <w:r>
              <w:t xml:space="preserve">Pharmacist training and orientation for new staff at Kyoto facility</w:t>
            </w:r>
          </w:p>
        </w:tc>
        <w:tc>
          <w:tcPr/>
          <w:p>
            <w:pPr>
              <w:pStyle w:val="Compact"/>
              <w:jc w:val="left"/>
            </w:pPr>
            <w:r>
              <w:t xml:space="preserve">4</w:t>
            </w:r>
          </w:p>
        </w:tc>
        <w:tc>
          <w:tcPr/>
          <w:p>
            <w:pPr>
              <w:pStyle w:val="Compact"/>
              <w:jc w:val="left"/>
            </w:pPr>
            <w:r>
              <w:t xml:space="preserve">Days</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005</w:t>
            </w:r>
          </w:p>
        </w:tc>
        <w:tc>
          <w:tcPr/>
          <w:p>
            <w:pPr>
              <w:pStyle w:val="Compact"/>
              <w:jc w:val="left"/>
            </w:pPr>
            <w:r>
              <w:t xml:space="preserve">Pharmaceutical inventory management and quality assurance oversight by Pharmacist</w:t>
            </w:r>
          </w:p>
        </w:tc>
        <w:tc>
          <w:tcPr/>
          <w:p>
            <w:pPr>
              <w:pStyle w:val="Compact"/>
              <w:jc w:val="left"/>
            </w:pPr>
            <w:r>
              <w:t xml:space="preserve">1</w:t>
            </w:r>
          </w:p>
        </w:tc>
        <w:tc>
          <w:tcPr/>
          <w:p>
            <w:pPr>
              <w:pStyle w:val="Compact"/>
              <w:jc w:val="left"/>
            </w:pPr>
            <w:r>
              <w:t xml:space="preserve">Month</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006</w:t>
            </w:r>
          </w:p>
        </w:tc>
        <w:tc>
          <w:tcPr/>
          <w:p>
            <w:pPr>
              <w:pStyle w:val="Compact"/>
              <w:jc w:val="left"/>
            </w:pPr>
            <w:r>
              <w:t xml:space="preserve">Emergency on-call Pharmacist coverage (weekend and holiday shifts in Japan Kyoto)</w:t>
            </w:r>
          </w:p>
        </w:tc>
        <w:tc>
          <w:tcPr/>
          <w:p>
            <w:pPr>
              <w:pStyle w:val="Compact"/>
              <w:jc w:val="left"/>
            </w:pPr>
            <w:r>
              <w:t xml:space="preserve">8</w:t>
            </w:r>
          </w:p>
        </w:tc>
        <w:tc>
          <w:tcPr/>
          <w:p>
            <w:pPr>
              <w:pStyle w:val="Compact"/>
              <w:jc w:val="left"/>
            </w:pPr>
            <w:r>
              <w:t xml:space="preserve">Shifts</w:t>
            </w:r>
          </w:p>
        </w:tc>
        <w:tc>
          <w:tcPr/>
          <w:p>
            <w:pPr>
              <w:pStyle w:val="Compact"/>
              <w:jc w:val="left"/>
            </w:pPr>
            <w:r>
              <w:t xml:space="preserve">25,000</w:t>
            </w:r>
          </w:p>
        </w:tc>
        <w:tc>
          <w:tcPr/>
          <w:p>
            <w:pPr>
              <w:pStyle w:val="Compact"/>
              <w:jc w:val="left"/>
            </w:pPr>
            <w:r>
              <w:t xml:space="preserve">200,000</w:t>
            </w:r>
          </w:p>
        </w:tc>
      </w:tr>
      <w:tr>
        <w:tc>
          <w:tcPr/>
          <w:p>
            <w:pPr>
              <w:pStyle w:val="Compact"/>
              <w:jc w:val="left"/>
            </w:pPr>
            <w:r>
              <w:t xml:space="preserve">007</w:t>
            </w:r>
          </w:p>
        </w:tc>
        <w:tc>
          <w:tcPr/>
          <w:p>
            <w:pPr>
              <w:pStyle w:val="Compact"/>
              <w:jc w:val="left"/>
            </w:pPr>
            <w:r>
              <w:t xml:space="preserve">Regulatory compliance reporting and documentation per Japan Ministry of Health, Labour and Welfare standards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008</w:t>
            </w:r>
          </w:p>
        </w:tc>
        <w:tc>
          <w:tcPr/>
          <w:p>
            <w:pPr>
              <w:pStyle w:val="Compact"/>
              <w:jc w:val="left"/>
            </w:pPr>
            <w:r>
              <w:t xml:space="preserve">Pharmacist equipment and workstation setup (dispensing cabinet, labeling system, reference database license)</w:t>
            </w:r>
          </w:p>
        </w:tc>
        <w:tc>
          <w:tcPr/>
          <w:p>
            <w:pPr>
              <w:pStyle w:val="Compact"/>
              <w:jc w:val="left"/>
            </w:pPr>
            <w:r>
              <w:t xml:space="preserve">1</w:t>
            </w:r>
          </w:p>
        </w:tc>
        <w:tc>
          <w:tcPr/>
          <w:p>
            <w:pPr>
              <w:pStyle w:val="Compact"/>
              <w:jc w:val="left"/>
            </w:pPr>
            <w:r>
              <w:t xml:space="preserve">Set</w:t>
            </w:r>
          </w:p>
        </w:tc>
        <w:tc>
          <w:tcPr/>
          <w:p>
            <w:pPr>
              <w:pStyle w:val="Compact"/>
              <w:jc w:val="left"/>
            </w:pPr>
            <w:r>
              <w:t xml:space="preserve">450,000</w:t>
            </w:r>
          </w:p>
        </w:tc>
        <w:tc>
          <w:tcPr/>
          <w:p>
            <w:pPr>
              <w:pStyle w:val="Compact"/>
              <w:jc w:val="left"/>
            </w:pPr>
            <w:r>
              <w:t xml:space="preserve">450,000</w:t>
            </w:r>
          </w:p>
        </w:tc>
      </w:tr>
      <w:tr>
        <w:tc>
          <w:tcPr>
            <w:gridSpan w:val="5"/>
          </w:tcPr>
          <w:p>
            <w:pPr>
              <w:pStyle w:val="Compact"/>
              <w:jc w:val="left"/>
            </w:pPr>
            <w:r>
              <w:t xml:space="preserve">Subtotal</w:t>
            </w:r>
          </w:p>
        </w:tc>
        <w:tc>
          <w:tcPr/>
          <w:p>
            <w:pPr>
              <w:pStyle w:val="Compact"/>
              <w:jc w:val="left"/>
            </w:pPr>
            <w:r>
              <w:t xml:space="preserve">4,560,000</w:t>
            </w:r>
          </w:p>
        </w:tc>
      </w:tr>
      <w:tr>
        <w:tc>
          <w:tcPr>
            <w:gridSpan w:val="5"/>
          </w:tcPr>
          <w:p>
            <w:pPr>
              <w:pStyle w:val="Compact"/>
              <w:jc w:val="left"/>
            </w:pPr>
            <w:r>
              <w:t xml:space="preserve">Consumption Tax (10%)</w:t>
            </w:r>
          </w:p>
        </w:tc>
        <w:tc>
          <w:tcPr/>
          <w:p>
            <w:pPr>
              <w:pStyle w:val="Compact"/>
              <w:jc w:val="left"/>
            </w:pPr>
            <w:r>
              <w:t xml:space="preserve">456,000</w:t>
            </w:r>
          </w:p>
        </w:tc>
      </w:tr>
      <w:tr>
        <w:tc>
          <w:tcPr>
            <w:gridSpan w:val="5"/>
          </w:tcPr>
          <w:p>
            <w:pPr>
              <w:pStyle w:val="Compact"/>
              <w:jc w:val="left"/>
            </w:pPr>
            <w:r>
              <w:rPr>
                <w:bCs/>
                <w:b/>
              </w:rPr>
              <w:t xml:space="preserve">Grand Total (JPY)</w:t>
            </w:r>
          </w:p>
        </w:tc>
        <w:tc>
          <w:tcPr/>
          <w:p>
            <w:pPr>
              <w:pStyle w:val="Compact"/>
              <w:jc w:val="left"/>
            </w:pPr>
            <w:r>
              <w:rPr>
                <w:bCs/>
                <w:b/>
              </w:rPr>
              <w:t xml:space="preserve">5,016,000</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is issued by the Kyoto Municipal Health &amp; Wellness Center and governs the procurement of professional</w:t>
      </w:r>
      <w:r>
        <w:t xml:space="preserve"> </w:t>
      </w:r>
      <w:r>
        <w:t xml:space="preserve">Pharmacist</w:t>
      </w:r>
      <w:r>
        <w:t xml:space="preserve"> </w:t>
      </w:r>
      <w:r>
        <w:t xml:space="preserve">services and associated pharmaceutical supplies for delivery and execution within the city of</w:t>
      </w:r>
      <w:r>
        <w:t xml:space="preserve"> </w:t>
      </w:r>
      <w:r>
        <w:t xml:space="preserve">Japan Kyoto</w:t>
      </w:r>
      <w:r>
        <w:t xml:space="preserve">, specifically within the Higashiyama-ku and Nakagyo-ku districts.</w:t>
      </w:r>
    </w:p>
    <w:p>
      <w:pPr>
        <w:numPr>
          <w:ilvl w:val="0"/>
          <w:numId w:val="1001"/>
        </w:numPr>
        <w:pStyle w:val="Compact"/>
      </w:pPr>
      <w:r>
        <w:t xml:space="preserve">The</w:t>
      </w:r>
      <w:r>
        <w:t xml:space="preserve"> </w:t>
      </w:r>
      <w:r>
        <w:t xml:space="preserve">Pharmacist</w:t>
      </w:r>
      <w:r>
        <w:t xml:space="preserve"> </w:t>
      </w:r>
      <w:r>
        <w:t xml:space="preserve">named in this</w:t>
      </w:r>
      <w:r>
        <w:t xml:space="preserve"> </w:t>
      </w:r>
      <w:r>
        <w:t xml:space="preserve">Purchase Order</w:t>
      </w:r>
      <w:r>
        <w:t xml:space="preserve"> </w:t>
      </w:r>
      <w:r>
        <w:t xml:space="preserve">must hold a valid Japanese Pharmacist License (薬剤師免許) issued by the Japan Ministry of Health, Labour and Welfare and must maintain active registration with the Kyoto Pharmaceutical Association throughout the duration of this contract.</w:t>
      </w:r>
    </w:p>
    <w:p>
      <w:pPr>
        <w:numPr>
          <w:ilvl w:val="0"/>
          <w:numId w:val="1001"/>
        </w:numPr>
        <w:pStyle w:val="Compact"/>
      </w:pPr>
      <w:r>
        <w:t xml:space="preserve">All services rendered under this</w:t>
      </w:r>
      <w:r>
        <w:t xml:space="preserve"> </w:t>
      </w:r>
      <w:r>
        <w:t xml:space="preserve">Purchase Order</w:t>
      </w:r>
      <w:r>
        <w:t xml:space="preserve"> </w:t>
      </w:r>
      <w:r>
        <w:t xml:space="preserve">shall be performed in accordance with the Pharmaceutical and Medical Devices Act (薬事法) of Japan and all applicable local regulations specific to</w:t>
      </w:r>
      <w:r>
        <w:t xml:space="preserve"> </w:t>
      </w:r>
      <w:r>
        <w:t xml:space="preserve">Japan Kyoto</w:t>
      </w:r>
      <w:r>
        <w:t xml:space="preserve">.</w:t>
      </w:r>
    </w:p>
    <w:p>
      <w:pPr>
        <w:numPr>
          <w:ilvl w:val="0"/>
          <w:numId w:val="1001"/>
        </w:numPr>
        <w:pStyle w:val="Compact"/>
      </w:pPr>
      <w:r>
        <w:t xml:space="preserve">Payment terms: Net 30 days from the date of invoice receipt. Payment shall be made via bank transfer to the account designated by the</w:t>
      </w:r>
      <w:r>
        <w:t xml:space="preserve"> </w:t>
      </w:r>
      <w:r>
        <w:t xml:space="preserve">Pharmacist</w:t>
      </w:r>
      <w:r>
        <w:t xml:space="preserve"> </w:t>
      </w:r>
      <w:r>
        <w:t xml:space="preserve">supplier. All amounts are denominated in Japanese Yen (JPY).</w:t>
      </w:r>
    </w:p>
    <w:p>
      <w:pPr>
        <w:numPr>
          <w:ilvl w:val="0"/>
          <w:numId w:val="1001"/>
        </w:numPr>
        <w:pStyle w:val="Compact"/>
      </w:pPr>
      <w:r>
        <w:t xml:space="preserve">The</w:t>
      </w:r>
      <w:r>
        <w:t xml:space="preserve"> </w:t>
      </w:r>
      <w:r>
        <w:t xml:space="preserve">Pharmacist</w:t>
      </w:r>
      <w:r>
        <w:t xml:space="preserve"> </w:t>
      </w:r>
      <w:r>
        <w:t xml:space="preserve">shall provide a detailed service report at the conclusion of each 4-week period, documenting all consultations, dispensing activities, and compliance measures undertaken in</w:t>
      </w:r>
      <w:r>
        <w:t xml:space="preserve"> </w:t>
      </w:r>
      <w:r>
        <w:t xml:space="preserve">Japan Kyoto</w:t>
      </w:r>
      <w:r>
        <w:t xml:space="preserve">.</w:t>
      </w:r>
    </w:p>
    <w:p>
      <w:pPr>
        <w:numPr>
          <w:ilvl w:val="0"/>
          <w:numId w:val="1001"/>
        </w:numPr>
        <w:pStyle w:val="Compact"/>
      </w:pPr>
      <w:r>
        <w:t xml:space="preserve">Any modifications, cancellations, or amendments to this</w:t>
      </w:r>
      <w:r>
        <w:t xml:space="preserve"> </w:t>
      </w:r>
      <w:r>
        <w:t xml:space="preserve">Purchase Order</w:t>
      </w:r>
      <w:r>
        <w:t xml:space="preserve"> </w:t>
      </w:r>
      <w:r>
        <w:t xml:space="preserve">must be submitted in writing and approved by both parties. Verbal agreements regarding</w:t>
      </w:r>
      <w:r>
        <w:t xml:space="preserve"> </w:t>
      </w:r>
      <w:r>
        <w:t xml:space="preserve">Pharmacist</w:t>
      </w:r>
      <w:r>
        <w:t xml:space="preserve"> </w:t>
      </w:r>
      <w:r>
        <w:t xml:space="preserve">service scope are not binding.</w:t>
      </w:r>
    </w:p>
    <w:p>
      <w:pPr>
        <w:numPr>
          <w:ilvl w:val="0"/>
          <w:numId w:val="1001"/>
        </w:numPr>
        <w:pStyle w:val="Compact"/>
      </w:pPr>
      <w:r>
        <w:t xml:space="preserve">The supplier warrants that all pharmaceutical products handled by the</w:t>
      </w:r>
      <w:r>
        <w:t xml:space="preserve"> </w:t>
      </w:r>
      <w:r>
        <w:t xml:space="preserve">Pharmacist</w:t>
      </w:r>
      <w:r>
        <w:t xml:space="preserve"> </w:t>
      </w:r>
      <w:r>
        <w:t xml:space="preserve">under this</w:t>
      </w:r>
      <w:r>
        <w:t xml:space="preserve"> </w:t>
      </w:r>
      <w:r>
        <w:t xml:space="preserve">Purchase Order</w:t>
      </w:r>
      <w:r>
        <w:t xml:space="preserve"> </w:t>
      </w:r>
      <w:r>
        <w:t xml:space="preserve">comply with Japanese Pharmacopoeia standards and are sourced from approved manufacturers registered in Japan.</w:t>
      </w:r>
    </w:p>
    <w:p>
      <w:pPr>
        <w:numPr>
          <w:ilvl w:val="0"/>
          <w:numId w:val="1001"/>
        </w:numPr>
        <w:pStyle w:val="Compact"/>
      </w:pPr>
      <w:r>
        <w:t xml:space="preserve">Confidentiality: All patient data and proprietary information accessed by the</w:t>
      </w:r>
      <w:r>
        <w:t xml:space="preserve"> </w:t>
      </w:r>
      <w:r>
        <w:t xml:space="preserve">Pharmacist</w:t>
      </w:r>
      <w:r>
        <w:t xml:space="preserve"> </w:t>
      </w:r>
      <w:r>
        <w:t xml:space="preserve">during the execution of this</w:t>
      </w:r>
      <w:r>
        <w:t xml:space="preserve"> </w:t>
      </w:r>
      <w:r>
        <w:t xml:space="preserve">Purchase Order</w:t>
      </w:r>
      <w:r>
        <w:t xml:space="preserve"> </w:t>
      </w:r>
      <w:r>
        <w:t xml:space="preserve">in</w:t>
      </w:r>
      <w:r>
        <w:t xml:space="preserve"> </w:t>
      </w:r>
      <w:r>
        <w:t xml:space="preserve">Japan Kyoto</w:t>
      </w:r>
      <w:r>
        <w:t xml:space="preserve"> </w:t>
      </w:r>
      <w:r>
        <w:t xml:space="preserve">shall be treated as strictly confidential in accordance with Japan's Act on the Protection of Personal Information (APPI).</w:t>
      </w:r>
    </w:p>
    <w:p>
      <w:pPr>
        <w:numPr>
          <w:ilvl w:val="0"/>
          <w:numId w:val="1001"/>
        </w:numPr>
        <w:pStyle w:val="Compact"/>
      </w:pPr>
      <w:r>
        <w:t xml:space="preserve">Force Majeure: Neither party shall be liable for delays caused by natural disasters, including earthquakes, typhoons, or volcanic activity common to the</w:t>
      </w:r>
      <w:r>
        <w:t xml:space="preserve"> </w:t>
      </w:r>
      <w:r>
        <w:t xml:space="preserve">Japan Kyoto</w:t>
      </w:r>
      <w:r>
        <w:t xml:space="preserve"> </w:t>
      </w:r>
      <w:r>
        <w:t xml:space="preserve">region, provided that written notice is given within 48 hours of the event.</w:t>
      </w:r>
    </w:p>
    <w:p>
      <w:pPr>
        <w:numPr>
          <w:ilvl w:val="0"/>
          <w:numId w:val="1001"/>
        </w:numPr>
        <w:pStyle w:val="Compact"/>
      </w:pPr>
      <w:r>
        <w:t xml:space="preserve">This</w:t>
      </w:r>
      <w:r>
        <w:t xml:space="preserve"> </w:t>
      </w:r>
      <w:r>
        <w:t xml:space="preserve">Purchase Order</w:t>
      </w:r>
      <w:r>
        <w:t xml:space="preserve"> </w:t>
      </w:r>
      <w:r>
        <w:t xml:space="preserve">shall be governed by and construed in accordance with the laws of Japan. Any disputes arising from this</w:t>
      </w:r>
      <w:r>
        <w:t xml:space="preserve"> </w:t>
      </w:r>
      <w:r>
        <w:t xml:space="preserve">Purchase Order</w:t>
      </w:r>
      <w:r>
        <w:t xml:space="preserve"> </w:t>
      </w:r>
      <w:r>
        <w:t xml:space="preserve">shall be resolved through arbitration in Kyoto, Japan, under the rules of the Japan Commercial Arbitration Association.</w:t>
      </w:r>
    </w:p>
    <w:p>
      <w:pPr>
        <w:numPr>
          <w:ilvl w:val="0"/>
          <w:numId w:val="1001"/>
        </w:numPr>
        <w:pStyle w:val="Compact"/>
      </w:pPr>
      <w:r>
        <w:t xml:space="preserve">The</w:t>
      </w:r>
      <w:r>
        <w:t xml:space="preserve"> </w:t>
      </w:r>
      <w:r>
        <w:t xml:space="preserve">Pharmacist</w:t>
      </w:r>
      <w:r>
        <w:t xml:space="preserve"> </w:t>
      </w:r>
      <w:r>
        <w:t xml:space="preserve">agrees to maintain professional liability insurance with a minimum coverage of 100,000,000 JPY for the entire duration of services provided under this</w:t>
      </w:r>
      <w:r>
        <w:t xml:space="preserve"> </w:t>
      </w:r>
      <w:r>
        <w:t xml:space="preserve">Purchase Order</w:t>
      </w:r>
      <w:r>
        <w:t xml:space="preserve"> </w:t>
      </w:r>
      <w:r>
        <w:t xml:space="preserve">in</w:t>
      </w:r>
      <w:r>
        <w:t xml:space="preserve"> </w:t>
      </w:r>
      <w:r>
        <w:t xml:space="preserve">Japan Kyoto</w:t>
      </w:r>
      <w:r>
        <w:t xml:space="preserve">.</w:t>
      </w:r>
    </w:p>
    <w:p>
      <w:pPr>
        <w:pStyle w:val="FirstParagraph"/>
      </w:pPr>
      <w:r>
        <w:t xml:space="preserve">Delivery and Performance Location</w:t>
      </w:r>
    </w:p>
    <w:p>
      <w:pPr>
        <w:pStyle w:val="BodyText"/>
      </w:pPr>
      <w:r>
        <w:t xml:space="preserve">All services and deliverables specified in this</w:t>
      </w:r>
      <w:r>
        <w:t xml:space="preserve"> </w:t>
      </w:r>
      <w:r>
        <w:t xml:space="preserve">Purchase Order</w:t>
      </w:r>
      <w:r>
        <w:t xml:space="preserve"> </w:t>
      </w:r>
      <w:r>
        <w:t xml:space="preserve">shall be performed at the Kyoto Municipal Health &amp; Wellness Center, 2-1-8 Nakagyo-ku,</w:t>
      </w:r>
      <w:r>
        <w:t xml:space="preserve"> </w:t>
      </w:r>
      <w:r>
        <w:t xml:space="preserve">Japan Kyoto</w:t>
      </w:r>
      <w:r>
        <w:t xml:space="preserve">, 604-8501. The</w:t>
      </w:r>
      <w:r>
        <w:t xml:space="preserve"> </w:t>
      </w:r>
      <w:r>
        <w:t xml:space="preserve">Pharmacist</w:t>
      </w:r>
      <w:r>
        <w:t xml:space="preserve"> </w:t>
      </w:r>
      <w:r>
        <w:t xml:space="preserve">is expected to be on-site during contracted hours and to report to the Director of the Pharmaceutical Services Division. Any off-site activities, including supply chain coordination or regulatory meetings, must be pre-approved in writing and remain within the administrative boundaries of</w:t>
      </w:r>
      <w:r>
        <w:t xml:space="preserve"> </w:t>
      </w:r>
      <w:r>
        <w:t xml:space="preserve">Japan Kyoto</w:t>
      </w:r>
      <w:r>
        <w:t xml:space="preserve"> </w:t>
      </w:r>
      <w:r>
        <w:t xml:space="preserve">unless otherwise specified in a written amendment to this</w:t>
      </w:r>
      <w:r>
        <w:t xml:space="preserve"> </w:t>
      </w:r>
      <w:r>
        <w:t xml:space="preserve">Purchase Order</w:t>
      </w:r>
      <w:r>
        <w:t xml:space="preserve">.</w:t>
      </w:r>
    </w:p>
    <w:p>
      <w:pPr>
        <w:pStyle w:val="BodyText"/>
      </w:pPr>
      <w:r>
        <w:t xml:space="preserve">Authorization and Signatures</w:t>
      </w:r>
    </w:p>
    <w:p>
      <w:pPr>
        <w:pStyle w:val="BodyText"/>
      </w:pPr>
      <w:r>
        <w:rPr>
          <w:bCs/>
          <w:b/>
        </w:rPr>
        <w:t xml:space="preserve">Prepared By (Buyer):</w:t>
      </w:r>
      <w:r>
        <w:br/>
      </w:r>
      <w:r>
        <w:br/>
      </w:r>
      <w:r>
        <w:t xml:space="preserve">______________________________</w:t>
      </w:r>
      <w:r>
        <w:br/>
      </w:r>
      <w:r>
        <w:t xml:space="preserve">Ms. Yuki Sato</w:t>
      </w:r>
      <w:r>
        <w:br/>
      </w:r>
      <w:r>
        <w:t xml:space="preserve">Director of Procurement</w:t>
      </w:r>
      <w:r>
        <w:br/>
      </w:r>
      <w:r>
        <w:t xml:space="preserve">Kyoto Municipal Health &amp; Wellness Center</w:t>
      </w:r>
      <w:r>
        <w:br/>
      </w:r>
      <w:r>
        <w:t xml:space="preserve">Date: _______________</w:t>
      </w:r>
    </w:p>
    <w:p>
      <w:pPr>
        <w:pStyle w:val="BodyText"/>
      </w:pPr>
      <w:r>
        <w:rPr>
          <w:bCs/>
          <w:b/>
        </w:rPr>
        <w:t xml:space="preserve">Accepted By (Supplier / Pharmacist):</w:t>
      </w:r>
      <w:r>
        <w:br/>
      </w:r>
      <w:r>
        <w:br/>
      </w:r>
      <w:r>
        <w:t xml:space="preserve">______________________________</w:t>
      </w:r>
      <w:r>
        <w:br/>
      </w:r>
      <w:r>
        <w:t xml:space="preserve">Dr. Haruki Tanaka</w:t>
      </w:r>
      <w:r>
        <w:br/>
      </w:r>
      <w:r>
        <w:t xml:space="preserve">Registered Pharmacist</w:t>
      </w:r>
      <w:r>
        <w:br/>
      </w:r>
      <w:r>
        <w:t xml:space="preserve">Kyoto Licensed Pharmacist Services Co., Ltd.</w:t>
      </w:r>
      <w:r>
        <w:br/>
      </w:r>
      <w:r>
        <w:t xml:space="preserve">Date: _______________</w:t>
      </w:r>
    </w:p>
    <w:p>
      <w:pPr>
        <w:pStyle w:val="BodyText"/>
      </w:pPr>
      <w:r>
        <w:t xml:space="preserve">This</w:t>
      </w:r>
      <w:r>
        <w:t xml:space="preserve"> </w:t>
      </w:r>
      <w:r>
        <w:t xml:space="preserve">Purchase Order</w:t>
      </w:r>
      <w:r>
        <w:t xml:space="preserve"> </w:t>
      </w:r>
      <w:r>
        <w:t xml:space="preserve">(PO-KYO-2025-04172) is a legally binding document for the procurement of</w:t>
      </w:r>
      <w:r>
        <w:t xml:space="preserve"> </w:t>
      </w:r>
      <w:r>
        <w:t xml:space="preserve">Pharmacist</w:t>
      </w:r>
      <w:r>
        <w:t xml:space="preserve"> </w:t>
      </w:r>
      <w:r>
        <w:t xml:space="preserve">services in</w:t>
      </w:r>
      <w:r>
        <w:t xml:space="preserve"> </w:t>
      </w:r>
      <w:r>
        <w:t xml:space="preserve">Japan Kyoto</w:t>
      </w:r>
      <w:r>
        <w:t xml:space="preserve">. Unauthorized reproduction or distribution is prohibited. For inquiries, contact the Procurement Office at +81-75-555-0142. Document generated on June 12, 2025.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Pharmacist Services - Japan Kyoto</dc:title>
  <dc:creator/>
  <dc:language>en</dc:language>
  <cp:keywords/>
  <dcterms:created xsi:type="dcterms:W3CDTF">2026-10-10T05:49:39Z</dcterms:created>
  <dcterms:modified xsi:type="dcterms:W3CDTF">2026-10-10T05:49:39Z</dcterms:modified>
</cp:coreProperties>
</file>

<file path=docProps/custom.xml><?xml version="1.0" encoding="utf-8"?>
<Properties xmlns="http://schemas.openxmlformats.org/officeDocument/2006/custom-properties" xmlns:vt="http://schemas.openxmlformats.org/officeDocument/2006/docPropsVTypes"/>
</file>