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Japan</w:t>
      </w:r>
      <w:r>
        <w:t xml:space="preserve"> </w:t>
      </w:r>
      <w:r>
        <w:t xml:space="preserve">Tokyo</w:t>
      </w:r>
    </w:p>
    <w:bookmarkStart w:id="26" w:name="purchase-order"/>
    <w:p>
      <w:pPr>
        <w:pStyle w:val="Heading1"/>
      </w:pPr>
      <w:r>
        <w:t xml:space="preserve">PURCHASE ORDER</w:t>
      </w:r>
    </w:p>
    <w:p>
      <w:pPr>
        <w:pStyle w:val="FirstParagraph"/>
      </w:pPr>
      <w:r>
        <w:t xml:space="preserve">Pharmacist Professional Services &amp; Pharmaceutical Supply Procurement — Japan Tokyo Region</w:t>
      </w:r>
    </w:p>
    <w:p>
      <w:pPr>
        <w:pStyle w:val="BodyText"/>
      </w:pPr>
      <w:r>
        <w:rPr>
          <w:bCs/>
          <w:b/>
        </w:rPr>
        <w:t xml:space="preserve">Purchase Order No.:</w:t>
      </w:r>
      <w:r>
        <w:t xml:space="preserve"> </w:t>
      </w:r>
      <w:r>
        <w:t xml:space="preserve">PO-JT-2025-04872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r>
        <w:br/>
      </w:r>
      <w:r>
        <w:rPr>
          <w:bCs/>
          <w:b/>
        </w:rPr>
        <w:t xml:space="preserve">Currency:</w:t>
      </w:r>
      <w:r>
        <w:t xml:space="preserve"> </w:t>
      </w:r>
      <w:r>
        <w:t xml:space="preserve">Japanese Yen (JPY)</w:t>
      </w:r>
    </w:p>
    <w:p>
      <w:pPr>
        <w:pStyle w:val="BodyText"/>
      </w:pPr>
      <w:r>
        <w:rPr>
          <w:bCs/>
          <w:b/>
        </w:rPr>
        <w:t xml:space="preserve">Buyer (Purchasing Entity):</w:t>
      </w:r>
      <w:r>
        <w:br/>
      </w:r>
      <w:r>
        <w:t xml:space="preserve">Tokyo Metropolitan Health &amp; Wellness Consortium</w:t>
      </w:r>
      <w:r>
        <w:br/>
      </w:r>
      <w:r>
        <w:t xml:space="preserve">Chiyoda-ku, Tokyo 100-0001, Japan</w:t>
      </w:r>
      <w:r>
        <w:br/>
      </w:r>
      <w:r>
        <w:t xml:space="preserve">Contact: procurement@tmhw-consortium.jp</w:t>
      </w:r>
      <w:r>
        <w:br/>
      </w:r>
      <w:r>
        <w:t xml:space="preserve">Phone: +81-3-5555-0142</w:t>
      </w:r>
    </w:p>
    <w:bookmarkStart w:id="20" w:name="vendor-supplier-information"/>
    <w:p>
      <w:pPr>
        <w:pStyle w:val="Heading2"/>
      </w:pPr>
      <w:r>
        <w:t xml:space="preserve">1. Vendor / Supplier Information</w:t>
      </w:r>
    </w:p>
    <w:p>
      <w:pPr>
        <w:pStyle w:val="FirstParagraph"/>
      </w:pPr>
      <w:r>
        <w:rPr>
          <w:bCs/>
          <w:b/>
        </w:rPr>
        <w:t xml:space="preserve">Vendor Name:</w:t>
      </w:r>
      <w:r>
        <w:t xml:space="preserve"> </w:t>
      </w:r>
      <w:r>
        <w:t xml:space="preserve">Tokyo Central Pharmacist Services Co., Ltd. (東京中央薬剤師サービス株式会社)</w:t>
      </w:r>
      <w:r>
        <w:br/>
      </w:r>
      <w:r>
        <w:rPr>
          <w:bCs/>
          <w:b/>
        </w:rPr>
        <w:t xml:space="preserve">Address:</w:t>
      </w:r>
      <w:r>
        <w:t xml:space="preserve"> </w:t>
      </w:r>
      <w:r>
        <w:t xml:space="preserve">2-14-8 Marunouchi, Chiyoda-ku, Tokyo 100-0005, Japan</w:t>
      </w:r>
      <w:r>
        <w:br/>
      </w:r>
      <w:r>
        <w:rPr>
          <w:bCs/>
          <w:b/>
        </w:rPr>
        <w:t xml:space="preserve">Registered Pharmacist License No.:</w:t>
      </w:r>
      <w:r>
        <w:t xml:space="preserve"> </w:t>
      </w:r>
      <w:r>
        <w:t xml:space="preserve">JP-PH-2019-00482</w:t>
      </w:r>
      <w:r>
        <w:br/>
      </w:r>
      <w:r>
        <w:rPr>
          <w:bCs/>
          <w:b/>
        </w:rPr>
        <w:t xml:space="preserve">Pharmacist in Charge:</w:t>
      </w:r>
      <w:r>
        <w:t xml:space="preserve"> </w:t>
      </w:r>
      <w:r>
        <w:t xml:space="preserve">Dr. Kenji Yamamoto, Licensed Pharmacist (薬剤師)</w:t>
      </w:r>
      <w:r>
        <w:br/>
      </w:r>
      <w:r>
        <w:rPr>
          <w:bCs/>
          <w:b/>
        </w:rPr>
        <w:t xml:space="preserve">Contact:</w:t>
      </w:r>
      <w:r>
        <w:t xml:space="preserve"> </w:t>
      </w:r>
      <w:r>
        <w:t xml:space="preserve">k.yamamoto@tokyopharm.jp | +81-3-5555-0298</w:t>
      </w:r>
      <w:r>
        <w:br/>
      </w:r>
      <w:r>
        <w:rPr>
          <w:bCs/>
          <w:b/>
        </w:rPr>
        <w:t xml:space="preserve">Corporate Registration (Tokyo Ward):</w:t>
      </w:r>
      <w:r>
        <w:t xml:space="preserve"> </w:t>
      </w:r>
      <w:r>
        <w:t xml:space="preserve">4010401087234</w:t>
      </w:r>
    </w:p>
    <w:bookmarkEnd w:id="20"/>
    <w:bookmarkStart w:id="21" w:name="purchase-order-summary"/>
    <w:p>
      <w:pPr>
        <w:pStyle w:val="Heading2"/>
      </w:pPr>
      <w:r>
        <w:t xml:space="preserve">2. Purchase Order Summary</w:t>
      </w:r>
    </w:p>
    <w:p>
      <w:pPr>
        <w:pStyle w:val="FirstParagraph"/>
      </w:pPr>
      <w:r>
        <w:t xml:space="preserve">This Purchase Order is issued by the Tokyo Metropolitan Health &amp; Wellness Consortium to procure the professional services of a licensed Pharmacist and associated pharmaceutical supplies for the Japan Tokyo metropolitan healthcare network. The Pharmacist engaged under this Purchase Order shall operate in full compliance with the Pharmaceutical and Medical Devices Act (薬事法) of Japan and all applicable regulations enforced by the Tokyo Metropolitan Bureau of Health. All services rendered under this Purchase Order are subject to the terms, conditions, and regulatory frameworks specified herein and in the attached Service Level Agreement.</w:t>
      </w:r>
    </w:p>
    <w:bookmarkEnd w:id="21"/>
    <w:bookmarkStart w:id="22" w:name="line-items-scope-of-work"/>
    <w:p>
      <w:pPr>
        <w:pStyle w:val="Heading2"/>
      </w:pPr>
      <w:r>
        <w:t xml:space="preserve">3. Line Items &amp; Scope of Work</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01</w:t>
            </w:r>
          </w:p>
        </w:tc>
        <w:tc>
          <w:tcPr/>
          <w:p>
            <w:pPr>
              <w:pStyle w:val="Compact"/>
              <w:jc w:val="left"/>
            </w:pPr>
            <w:r>
              <w:t xml:space="preserve">Licensed Pharmacist on-site consultation services at Tokyo Central Medical Hub, Marunouchi, Chiyoda-ku. Includes medication review, patient counseling, and drug interaction screening for a period of 12 months.</w:t>
            </w:r>
          </w:p>
        </w:tc>
        <w:tc>
          <w:tcPr/>
          <w:p>
            <w:pPr>
              <w:pStyle w:val="Compact"/>
              <w:jc w:val="left"/>
            </w:pPr>
            <w:r>
              <w:t xml:space="preserve">1</w:t>
            </w:r>
          </w:p>
        </w:tc>
        <w:tc>
          <w:tcPr/>
          <w:p>
            <w:pPr>
              <w:pStyle w:val="Compact"/>
              <w:jc w:val="left"/>
            </w:pPr>
            <w:r>
              <w:t xml:space="preserve">Annual Contract</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02</w:t>
            </w:r>
          </w:p>
        </w:tc>
        <w:tc>
          <w:tcPr/>
          <w:p>
            <w:pPr>
              <w:pStyle w:val="Compact"/>
              <w:jc w:val="left"/>
            </w:pPr>
            <w:r>
              <w:t xml:space="preserve">Pharmacist-led pharmaceutical inventory management and quality assurance program for the Japan Tokyo distribution center, Otemachi, Chiyoda-ku. Monthly audits and compliance reporting.</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03</w:t>
            </w:r>
          </w:p>
        </w:tc>
        <w:tc>
          <w:tcPr/>
          <w:p>
            <w:pPr>
              <w:pStyle w:val="Compact"/>
              <w:jc w:val="left"/>
            </w:pPr>
            <w:r>
              <w:t xml:space="preserve">Emergency Pharmacist coverage (on-call) for the Tokyo Metropolitan Emergency Pharmacy Network, covering 24/7 shifts across 6 designated Tokyo ward facilities.</w:t>
            </w:r>
          </w:p>
        </w:tc>
        <w:tc>
          <w:tcPr/>
          <w:p>
            <w:pPr>
              <w:pStyle w:val="Compact"/>
              <w:jc w:val="left"/>
            </w:pPr>
            <w:r>
              <w:t xml:space="preserve">48</w:t>
            </w:r>
          </w:p>
        </w:tc>
        <w:tc>
          <w:tcPr/>
          <w:p>
            <w:pPr>
              <w:pStyle w:val="Compact"/>
              <w:jc w:val="left"/>
            </w:pPr>
            <w:r>
              <w:t xml:space="preserve">Shifts</w:t>
            </w:r>
          </w:p>
        </w:tc>
        <w:tc>
          <w:tcPr/>
          <w:p>
            <w:pPr>
              <w:pStyle w:val="Compact"/>
              <w:jc w:val="left"/>
            </w:pPr>
            <w:r>
              <w:t xml:space="preserve">28,500</w:t>
            </w:r>
          </w:p>
        </w:tc>
        <w:tc>
          <w:tcPr/>
          <w:p>
            <w:pPr>
              <w:pStyle w:val="Compact"/>
              <w:jc w:val="left"/>
            </w:pPr>
            <w:r>
              <w:t xml:space="preserve">1,368,000</w:t>
            </w:r>
          </w:p>
        </w:tc>
      </w:tr>
      <w:tr>
        <w:tc>
          <w:tcPr/>
          <w:p>
            <w:pPr>
              <w:pStyle w:val="Compact"/>
              <w:jc w:val="left"/>
            </w:pPr>
            <w:r>
              <w:t xml:space="preserve">04</w:t>
            </w:r>
          </w:p>
        </w:tc>
        <w:tc>
          <w:tcPr/>
          <w:p>
            <w:pPr>
              <w:pStyle w:val="Compact"/>
              <w:jc w:val="left"/>
            </w:pPr>
            <w:r>
              <w:t xml:space="preserve">Pharmacist-supervised compounding of specialized pharmaceutical preparations per individual patient prescriptions issued by Tokyo-licensed physicians.</w:t>
            </w:r>
          </w:p>
        </w:tc>
        <w:tc>
          <w:tcPr/>
          <w:p>
            <w:pPr>
              <w:pStyle w:val="Compact"/>
              <w:jc w:val="left"/>
            </w:pPr>
            <w:r>
              <w:t xml:space="preserve">1,200</w:t>
            </w:r>
          </w:p>
        </w:tc>
        <w:tc>
          <w:tcPr/>
          <w:p>
            <w:pPr>
              <w:pStyle w:val="Compact"/>
              <w:jc w:val="left"/>
            </w:pPr>
            <w:r>
              <w:t xml:space="preserve">Preparations</w:t>
            </w:r>
          </w:p>
        </w:tc>
        <w:tc>
          <w:tcPr/>
          <w:p>
            <w:pPr>
              <w:pStyle w:val="Compact"/>
              <w:jc w:val="left"/>
            </w:pPr>
            <w:r>
              <w:t xml:space="preserve">4,200</w:t>
            </w:r>
          </w:p>
        </w:tc>
        <w:tc>
          <w:tcPr/>
          <w:p>
            <w:pPr>
              <w:pStyle w:val="Compact"/>
              <w:jc w:val="left"/>
            </w:pPr>
            <w:r>
              <w:t xml:space="preserve">5,040,000</w:t>
            </w:r>
          </w:p>
        </w:tc>
      </w:tr>
      <w:tr>
        <w:tc>
          <w:tcPr/>
          <w:p>
            <w:pPr>
              <w:pStyle w:val="Compact"/>
              <w:jc w:val="left"/>
            </w:pPr>
            <w:r>
              <w:t xml:space="preserve">05</w:t>
            </w:r>
          </w:p>
        </w:tc>
        <w:tc>
          <w:tcPr/>
          <w:p>
            <w:pPr>
              <w:pStyle w:val="Compact"/>
              <w:jc w:val="left"/>
            </w:pPr>
            <w:r>
              <w:t xml:space="preserve">Pharmacist professional development and continuing education certification (CE credits) as mandated by the Japan Pharmacists Association for the Japan Tokyo region.</w:t>
            </w:r>
          </w:p>
        </w:tc>
        <w:tc>
          <w:tcPr/>
          <w:p>
            <w:pPr>
              <w:pStyle w:val="Compact"/>
              <w:jc w:val="left"/>
            </w:pPr>
            <w:r>
              <w:t xml:space="preserve">2</w:t>
            </w:r>
          </w:p>
        </w:tc>
        <w:tc>
          <w:tcPr/>
          <w:p>
            <w:pPr>
              <w:pStyle w:val="Compact"/>
              <w:jc w:val="left"/>
            </w:pPr>
            <w:r>
              <w:t xml:space="preserve">Certifications</w:t>
            </w:r>
          </w:p>
        </w:tc>
        <w:tc>
          <w:tcPr/>
          <w:p>
            <w:pPr>
              <w:pStyle w:val="Compact"/>
              <w:jc w:val="left"/>
            </w:pPr>
            <w:r>
              <w:t xml:space="preserve">95,000</w:t>
            </w:r>
          </w:p>
        </w:tc>
        <w:tc>
          <w:tcPr/>
          <w:p>
            <w:pPr>
              <w:pStyle w:val="Compact"/>
              <w:jc w:val="left"/>
            </w:pPr>
            <w:r>
              <w:t xml:space="preserve">190,000</w:t>
            </w:r>
          </w:p>
        </w:tc>
      </w:tr>
      <w:tr>
        <w:tc>
          <w:tcPr/>
          <w:p>
            <w:pPr>
              <w:pStyle w:val="Compact"/>
              <w:jc w:val="left"/>
            </w:pPr>
            <w:r>
              <w:t xml:space="preserve">06</w:t>
            </w:r>
          </w:p>
        </w:tc>
        <w:tc>
          <w:tcPr/>
          <w:p>
            <w:pPr>
              <w:pStyle w:val="Compact"/>
              <w:jc w:val="left"/>
            </w:pPr>
            <w:r>
              <w:t xml:space="preserve">Pharmaceutical supply procurement: sterile injection vials, oral solid dosage forms, and topical preparations sourced from Japan Tokyo-registered manufacturers, with Pharmacist verification of each batch.</w:t>
            </w:r>
          </w:p>
        </w:tc>
        <w:tc>
          <w:tcPr/>
          <w:p>
            <w:pPr>
              <w:pStyle w:val="Compact"/>
              <w:jc w:val="left"/>
            </w:pPr>
            <w:r>
              <w:t xml:space="preserve">1</w:t>
            </w:r>
          </w:p>
        </w:tc>
        <w:tc>
          <w:tcPr/>
          <w:p>
            <w:pPr>
              <w:pStyle w:val="Compact"/>
              <w:jc w:val="left"/>
            </w:pPr>
            <w:r>
              <w:t xml:space="preserve">Lot (Q3 2025)</w:t>
            </w:r>
          </w:p>
        </w:tc>
        <w:tc>
          <w:tcPr/>
          <w:p>
            <w:pPr>
              <w:pStyle w:val="Compact"/>
              <w:jc w:val="left"/>
            </w:pPr>
            <w:r>
              <w:t xml:space="preserve">2,150,000</w:t>
            </w:r>
          </w:p>
        </w:tc>
        <w:tc>
          <w:tcPr/>
          <w:p>
            <w:pPr>
              <w:pStyle w:val="Compact"/>
              <w:jc w:val="left"/>
            </w:pPr>
            <w:r>
              <w:t xml:space="preserve">2,150,000</w:t>
            </w:r>
          </w:p>
        </w:tc>
      </w:tr>
      <w:tr>
        <w:tc>
          <w:tcPr/>
          <w:p>
            <w:pPr>
              <w:pStyle w:val="Compact"/>
              <w:jc w:val="left"/>
            </w:pPr>
            <w:r>
              <w:t xml:space="preserve">07</w:t>
            </w:r>
          </w:p>
        </w:tc>
        <w:tc>
          <w:tcPr/>
          <w:p>
            <w:pPr>
              <w:pStyle w:val="Compact"/>
              <w:jc w:val="left"/>
            </w:pPr>
            <w:r>
              <w:t xml:space="preserve">Pharmacist regulatory compliance reporting to the Tokyo Pharmaceutical Affairs Office, including adverse drug reaction (ADR) monitoring and submission.</w:t>
            </w:r>
          </w:p>
        </w:tc>
        <w:tc>
          <w:tcPr/>
          <w:p>
            <w:pPr>
              <w:pStyle w:val="Compact"/>
              <w:jc w:val="left"/>
            </w:pPr>
            <w:r>
              <w:t xml:space="preserve">12</w:t>
            </w:r>
          </w:p>
        </w:tc>
        <w:tc>
          <w:tcPr/>
          <w:p>
            <w:pPr>
              <w:pStyle w:val="Compact"/>
              <w:jc w:val="left"/>
            </w:pPr>
            <w:r>
              <w:t xml:space="preserve">Reports</w:t>
            </w:r>
          </w:p>
        </w:tc>
        <w:tc>
          <w:tcPr/>
          <w:p>
            <w:pPr>
              <w:pStyle w:val="Compact"/>
              <w:jc w:val="left"/>
            </w:pPr>
            <w:r>
              <w:t xml:space="preserve">45,000</w:t>
            </w:r>
          </w:p>
        </w:tc>
        <w:tc>
          <w:tcPr/>
          <w:p>
            <w:pPr>
              <w:pStyle w:val="Compact"/>
              <w:jc w:val="left"/>
            </w:pPr>
            <w:r>
              <w:t xml:space="preserve">540,000</w:t>
            </w:r>
          </w:p>
        </w:tc>
      </w:tr>
      <w:tr>
        <w:tc>
          <w:tcPr>
            <w:gridSpan w:val="5"/>
          </w:tcPr>
          <w:p>
            <w:pPr>
              <w:pStyle w:val="Compact"/>
              <w:jc w:val="right"/>
            </w:pPr>
            <w:r>
              <w:t xml:space="preserve">Subtotal:</w:t>
            </w:r>
          </w:p>
        </w:tc>
        <w:tc>
          <w:tcPr/>
          <w:p>
            <w:pPr>
              <w:pStyle w:val="Compact"/>
              <w:jc w:val="left"/>
            </w:pPr>
            <w:r>
              <w:t xml:space="preserve">17,928,000</w:t>
            </w:r>
          </w:p>
        </w:tc>
      </w:tr>
      <w:tr>
        <w:tc>
          <w:tcPr>
            <w:gridSpan w:val="5"/>
          </w:tcPr>
          <w:p>
            <w:pPr>
              <w:pStyle w:val="Compact"/>
              <w:jc w:val="right"/>
            </w:pPr>
            <w:r>
              <w:t xml:space="preserve">Consumption Tax (10% - Japan National Rate):</w:t>
            </w:r>
          </w:p>
        </w:tc>
        <w:tc>
          <w:tcPr/>
          <w:p>
            <w:pPr>
              <w:pStyle w:val="Compact"/>
              <w:jc w:val="left"/>
            </w:pPr>
            <w:r>
              <w:t xml:space="preserve">1,792,800</w:t>
            </w:r>
          </w:p>
        </w:tc>
      </w:tr>
      <w:tr>
        <w:tc>
          <w:tcPr>
            <w:gridSpan w:val="5"/>
          </w:tcPr>
          <w:p>
            <w:pPr>
              <w:pStyle w:val="Compact"/>
              <w:jc w:val="right"/>
            </w:pPr>
            <w:r>
              <w:t xml:space="preserve">Grand Total (JPY):</w:t>
            </w:r>
          </w:p>
        </w:tc>
        <w:tc>
          <w:tcPr/>
          <w:p>
            <w:pPr>
              <w:pStyle w:val="Compact"/>
              <w:jc w:val="left"/>
            </w:pPr>
            <w:r>
              <w:t xml:space="preserve">19,720,800</w:t>
            </w:r>
          </w:p>
        </w:tc>
      </w:tr>
    </w:tbl>
    <w:bookmarkEnd w:id="22"/>
    <w:bookmarkStart w:id="23" w:name="terms-and-conditions"/>
    <w:p>
      <w:pPr>
        <w:pStyle w:val="Heading2"/>
      </w:pPr>
      <w:r>
        <w:t xml:space="preserve">4. Terms and Conditions</w:t>
      </w:r>
    </w:p>
    <w:p>
      <w:pPr>
        <w:pStyle w:val="FirstParagraph"/>
      </w:pPr>
      <w:r>
        <w:rPr>
          <w:bCs/>
          <w:b/>
        </w:rPr>
        <w:t xml:space="preserve">4.1</w:t>
      </w:r>
      <w:r>
        <w:t xml:space="preserve"> </w:t>
      </w:r>
      <w:r>
        <w:t xml:space="preserve">The Pharmacist engaged under this Purchase Order must hold a valid Japanese Pharmacist License (薬剤師免許) issued by the Ministry of Health, Labour and Welfare and must maintain active registration with the Tokyo Pharmaceutical Association throughout the duration of this Purchase Order.</w:t>
      </w:r>
    </w:p>
    <w:p>
      <w:pPr>
        <w:pStyle w:val="BodyText"/>
      </w:pPr>
      <w:r>
        <w:rPr>
          <w:bCs/>
          <w:b/>
        </w:rPr>
        <w:t xml:space="preserve">4.2</w:t>
      </w:r>
      <w:r>
        <w:t xml:space="preserve"> </w:t>
      </w:r>
      <w:r>
        <w:t xml:space="preserve">All pharmaceutical activities conducted under this Purchase Order in Japan Tokyo shall strictly adhere to the Pharmaceutical and Medical Devices Act, the Tokyo Metropolitan Pharmacy Ordinance, and the guidelines published by the Japan Pharmacists Association. Any deviation must be reported to the Buyer within 24 hours.</w:t>
      </w:r>
    </w:p>
    <w:p>
      <w:pPr>
        <w:pStyle w:val="BodyText"/>
      </w:pPr>
      <w:r>
        <w:rPr>
          <w:bCs/>
          <w:b/>
        </w:rPr>
        <w:t xml:space="preserve">4.3</w:t>
      </w:r>
      <w:r>
        <w:t xml:space="preserve"> </w:t>
      </w:r>
      <w:r>
        <w:t xml:space="preserve">The Pharmacist shall maintain professional liability insurance with a minimum coverage of 100,000,000 JPY, issued by a Japan Tokyo-registered insurance carrier, for the full term of this Purchase Order.</w:t>
      </w:r>
    </w:p>
    <w:p>
      <w:pPr>
        <w:pStyle w:val="BodyText"/>
      </w:pPr>
      <w:r>
        <w:rPr>
          <w:bCs/>
          <w:b/>
        </w:rPr>
        <w:t xml:space="preserve">4.4</w:t>
      </w:r>
      <w:r>
        <w:t xml:space="preserve"> </w:t>
      </w:r>
      <w:r>
        <w:t xml:space="preserve">Payment terms: Net 30 days from the date of invoice issuance. Payment shall be made via bank transfer to the vendor's registered account in Japan Tokyo. Late payments shall incur interest at the rate of 1.5% per month as stipulated under Japanese commercial law.</w:t>
      </w:r>
    </w:p>
    <w:p>
      <w:pPr>
        <w:pStyle w:val="BodyText"/>
      </w:pPr>
      <w:r>
        <w:rPr>
          <w:bCs/>
          <w:b/>
        </w:rPr>
        <w:t xml:space="preserve">4.5</w:t>
      </w:r>
      <w:r>
        <w:t xml:space="preserve"> </w:t>
      </w:r>
      <w:r>
        <w:t xml:space="preserve">Delivery and service commencement: All services under this Purchase Order shall commence on July 1, 2025, at the designated Japan Tokyo facilities. The Pharmacist shall report to the Tokyo Central Medical Hub no later than 08:00 JST on the first day of service.</w:t>
      </w:r>
    </w:p>
    <w:p>
      <w:pPr>
        <w:pStyle w:val="BodyText"/>
      </w:pPr>
      <w:r>
        <w:rPr>
          <w:bCs/>
          <w:b/>
        </w:rPr>
        <w:t xml:space="preserve">4.6</w:t>
      </w:r>
      <w:r>
        <w:t xml:space="preserve"> </w:t>
      </w:r>
      <w:r>
        <w:t xml:space="preserve">Cancellation: Either party may terminate this Purchase Order with 60 days' written notice. In the event of termination, the Pharmacist shall complete all pending patient consultations and ensure a smooth transition of pharmaceutical records to a successor Pharmacist approved by the Buyer.</w:t>
      </w:r>
    </w:p>
    <w:p>
      <w:pPr>
        <w:pStyle w:val="BodyText"/>
      </w:pPr>
      <w:r>
        <w:rPr>
          <w:bCs/>
          <w:b/>
        </w:rPr>
        <w:t xml:space="preserve">4.7</w:t>
      </w:r>
      <w:r>
        <w:t xml:space="preserve"> </w:t>
      </w:r>
      <w:r>
        <w:t xml:space="preserve">Confidentiality: All patient data, prescription records, and proprietary pharmaceutical information handled by the Pharmacist under this Purchase Order in Japan Tokyo are subject to the Act on the Protection of Personal Information (APPI) of Japan. Breach of confidentiality shall result in immediate termination and legal action.</w:t>
      </w:r>
    </w:p>
    <w:bookmarkEnd w:id="23"/>
    <w:bookmarkStart w:id="24" w:name="delivery-service-location-details"/>
    <w:p>
      <w:pPr>
        <w:pStyle w:val="Heading2"/>
      </w:pPr>
      <w:r>
        <w:t xml:space="preserve">5. Delivery &amp; Service Location Details</w:t>
      </w:r>
    </w:p>
    <w:p>
      <w:pPr>
        <w:pStyle w:val="FirstParagraph"/>
      </w:pPr>
      <w:r>
        <w:rPr>
          <w:bCs/>
          <w:b/>
        </w:rPr>
        <w:t xml:space="preserve">Primary Service Location:</w:t>
      </w:r>
      <w:r>
        <w:t xml:space="preserve"> </w:t>
      </w:r>
      <w:r>
        <w:t xml:space="preserve">Tokyo Central Medical Hub, 1-1-1 Marunouchi, Chiyoda-ku, Tokyo 100-0001, Japan</w:t>
      </w:r>
      <w:r>
        <w:br/>
      </w:r>
      <w:r>
        <w:rPr>
          <w:bCs/>
          <w:b/>
        </w:rPr>
        <w:t xml:space="preserve">Secondary Location:</w:t>
      </w:r>
      <w:r>
        <w:t xml:space="preserve"> </w:t>
      </w:r>
      <w:r>
        <w:t xml:space="preserve">Otemachi Pharmaceutical Distribution Center, 2-3-1 Otemachi, Chiyoda-ku, Tokyo 100-0054, Japan</w:t>
      </w:r>
      <w:r>
        <w:br/>
      </w:r>
      <w:r>
        <w:rPr>
          <w:bCs/>
          <w:b/>
        </w:rPr>
        <w:t xml:space="preserve">Emergency Coverage Zones:</w:t>
      </w:r>
      <w:r>
        <w:t xml:space="preserve"> </w:t>
      </w:r>
      <w:r>
        <w:t xml:space="preserve">Chiyoda-ku, Chuo-ku, Minato-ku, Shinjuku-ku, Shibuya-ku, and Taito-ku, Tokyo, Japan</w:t>
      </w:r>
      <w:r>
        <w:br/>
      </w:r>
      <w:r>
        <w:rPr>
          <w:bCs/>
          <w:b/>
        </w:rPr>
        <w:t xml:space="preserve">Regulatory Oversight:</w:t>
      </w:r>
      <w:r>
        <w:t xml:space="preserve"> </w:t>
      </w:r>
      <w:r>
        <w:t xml:space="preserve">Tokyo Metropolitan Bureau of Health, Pharmaceutical Affairs Division</w:t>
      </w:r>
    </w:p>
    <w:bookmarkEnd w:id="24"/>
    <w:bookmarkStart w:id="25" w:name="authorization-signatures"/>
    <w:p>
      <w:pPr>
        <w:pStyle w:val="Heading2"/>
      </w:pPr>
      <w:r>
        <w:t xml:space="preserve">6. Authorization &amp; Signatures</w:t>
      </w:r>
    </w:p>
    <w:p>
      <w:pPr>
        <w:pStyle w:val="FirstParagraph"/>
      </w:pPr>
      <w:r>
        <w:t xml:space="preserve">This Purchase Order is authorized and executed by the undersigned representatives of both parties. By signing below, both the Buyer and the Vendor acknowledge and agree to all terms, conditions, and obligations set forth in this Purchase Order for the procurement of Pharmacist services and pharmaceutical supplies in Japan Tokyo.</w:t>
      </w:r>
    </w:p>
    <w:p>
      <w:pPr>
        <w:pStyle w:val="BodyText"/>
      </w:pPr>
      <w:r>
        <w:rPr>
          <w:bCs/>
          <w:b/>
        </w:rPr>
        <w:t xml:space="preserve">For the Buyer:</w:t>
      </w:r>
      <w:r>
        <w:br/>
      </w:r>
      <w:r>
        <w:t xml:space="preserve">Tokyo Metropolitan Health &amp; Wellness Consortium</w:t>
      </w:r>
    </w:p>
    <w:p>
      <w:pPr>
        <w:pStyle w:val="BodyText"/>
      </w:pPr>
      <w:r>
        <w:t xml:space="preserve">Name: Hiroshi Tanaka</w:t>
      </w:r>
      <w:r>
        <w:br/>
      </w:r>
      <w:r>
        <w:t xml:space="preserve">Title: Director of Procurement</w:t>
      </w:r>
      <w:r>
        <w:br/>
      </w:r>
      <w:r>
        <w:t xml:space="preserve">Date: _______________</w:t>
      </w:r>
    </w:p>
    <w:p>
      <w:pPr>
        <w:pStyle w:val="BodyText"/>
      </w:pPr>
      <w:r>
        <w:rPr>
          <w:bCs/>
          <w:b/>
        </w:rPr>
        <w:t xml:space="preserve">For the Vendor:</w:t>
      </w:r>
      <w:r>
        <w:br/>
      </w:r>
      <w:r>
        <w:t xml:space="preserve">Tokyo Central Pharmacist Services Co., Ltd.</w:t>
      </w:r>
    </w:p>
    <w:p>
      <w:pPr>
        <w:pStyle w:val="BodyText"/>
      </w:pPr>
      <w:r>
        <w:t xml:space="preserve">Name: Dr. Kenji Yamamoto</w:t>
      </w:r>
      <w:r>
        <w:br/>
      </w:r>
      <w:r>
        <w:t xml:space="preserve">Title: Licensed Pharmacist / Managing Director</w:t>
      </w:r>
      <w:r>
        <w:br/>
      </w:r>
      <w:r>
        <w:t xml:space="preserve">Date: _______________</w:t>
      </w:r>
    </w:p>
    <w:p>
      <w:pPr>
        <w:pStyle w:val="BodyText"/>
      </w:pPr>
      <w:r>
        <w:t xml:space="preserve">This Purchase Order (PO-JT-2025-04872) is a legally binding document governing the procurement of Pharmacist professional services and pharmaceutical supplies within the Japan Tokyo metropolitan area. All references to "Japan Tokyo" in this document denote the 23 special wards and the broader Tokyo Metropolis as defined by Japanese administrative law. The Pharmacist services described herein are subject to periodic review by the Tokyo Pharmaceutical Affairs Office. This document is valid only when bearing the official seals (hanko) of both parties. For inquiries regarding this Purchase Order, contact the Buyer's procurement office at the address listed above.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Pharmacist Services - Japan Tokyo</dc:title>
  <dc:creator/>
  <dc:language>en</dc:language>
  <cp:keywords/>
  <dcterms:created xsi:type="dcterms:W3CDTF">2026-10-10T08:35:16Z</dcterms:created>
  <dcterms:modified xsi:type="dcterms:W3CDTF">2026-10-10T08:35:16Z</dcterms:modified>
</cp:coreProperties>
</file>

<file path=docProps/custom.xml><?xml version="1.0" encoding="utf-8"?>
<Properties xmlns="http://schemas.openxmlformats.org/officeDocument/2006/custom-properties" xmlns:vt="http://schemas.openxmlformats.org/officeDocument/2006/docPropsVTypes"/>
</file>