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Pharmaceutical Distribution Co. W.L.L.</w:t>
      </w:r>
    </w:p>
    <w:p>
      <w:pPr>
        <w:pStyle w:val="BodyText"/>
      </w:pPr>
      <w:r>
        <w:t xml:space="preserve">Al-Salimiyah District, Kuwait Kuwait City, State of Kuwait</w:t>
      </w:r>
    </w:p>
    <w:p>
      <w:pPr>
        <w:pStyle w:val="BodyText"/>
      </w:pPr>
      <w:r>
        <w:t xml:space="preserve">P.O. Box 4521, Safat 13001 | Tel: +965-2244-7890 | Email: procurement@alnakheelpharma.kw</w:t>
      </w:r>
    </w:p>
    <w:bookmarkEnd w:id="20"/>
    <w:p>
      <w:pPr>
        <w:pStyle w:val="BodyText"/>
      </w:pPr>
      <w:r>
        <w:t xml:space="preserve">Purchase Order No.: PO-KW-2025-04872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Buyer (Purchasing Entity):</w:t>
            </w:r>
          </w:p>
        </w:tc>
        <w:tc>
          <w:tcPr/>
          <w:p>
            <w:pPr>
              <w:pStyle w:val="Compact"/>
              <w:jc w:val="left"/>
            </w:pPr>
            <w:r>
              <w:t xml:space="preserve">Al-Nakheel Pharmaceutical Distribution Co. W.L.L., Kuwait Kuwait City</w:t>
            </w:r>
          </w:p>
        </w:tc>
        <w:tc>
          <w:tcPr/>
          <w:p>
            <w:pPr>
              <w:pStyle w:val="Compact"/>
              <w:jc w:val="left"/>
            </w:pPr>
            <w:r>
              <w:t xml:space="preserve">Seller (Supplier):</w:t>
            </w:r>
          </w:p>
        </w:tc>
        <w:tc>
          <w:tcPr/>
          <w:p>
            <w:pPr>
              <w:pStyle w:val="Compact"/>
              <w:jc w:val="left"/>
            </w:pPr>
            <w:r>
              <w:t xml:space="preserve">MediStaff International Recruitment &amp; Licensing Services, Dubai, UAE</w:t>
            </w:r>
          </w:p>
        </w:tc>
      </w:tr>
      <w:tr>
        <w:tc>
          <w:tcPr/>
          <w:p>
            <w:pPr>
              <w:pStyle w:val="Compact"/>
              <w:jc w:val="left"/>
            </w:pPr>
            <w:r>
              <w:t xml:space="preserve">Buyer Contact:</w:t>
            </w:r>
          </w:p>
        </w:tc>
        <w:tc>
          <w:tcPr/>
          <w:p>
            <w:pPr>
              <w:pStyle w:val="Compact"/>
              <w:jc w:val="left"/>
            </w:pPr>
            <w:r>
              <w:t xml:space="preserve">Mr. Faisal Al-Harbi, Head of Procurement</w:t>
            </w:r>
          </w:p>
        </w:tc>
        <w:tc>
          <w:tcPr/>
          <w:p>
            <w:pPr>
              <w:pStyle w:val="Compact"/>
              <w:jc w:val="left"/>
            </w:pPr>
            <w:r>
              <w:t xml:space="preserve">Seller Contact:</w:t>
            </w:r>
          </w:p>
        </w:tc>
        <w:tc>
          <w:tcPr/>
          <w:p>
            <w:pPr>
              <w:pStyle w:val="Compact"/>
              <w:jc w:val="left"/>
            </w:pPr>
            <w:r>
              <w:t xml:space="preserve">Ms. Layla Mansour, Account Director</w:t>
            </w:r>
          </w:p>
        </w:tc>
      </w:tr>
      <w:tr>
        <w:tc>
          <w:tcPr/>
          <w:p>
            <w:pPr>
              <w:pStyle w:val="Compact"/>
              <w:jc w:val="left"/>
            </w:pPr>
            <w:r>
              <w:t xml:space="preserve">Currency:</w:t>
            </w:r>
          </w:p>
        </w:tc>
        <w:tc>
          <w:tcPr/>
          <w:p>
            <w:pPr>
              <w:pStyle w:val="Compact"/>
              <w:jc w:val="left"/>
            </w:pPr>
            <w:r>
              <w:t xml:space="preserve">Kuwaiti Dinar (KWD)</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Location:</w:t>
            </w:r>
          </w:p>
        </w:tc>
        <w:tc>
          <w:tcPr>
            <w:gridSpan w:val="3"/>
          </w:tcPr>
          <w:p>
            <w:pPr>
              <w:pStyle w:val="Compact"/>
              <w:jc w:val="left"/>
            </w:pPr>
            <w:r>
              <w:t xml:space="preserve">Al-Nakheel Central Pharmacy, 22th Street, Salmiya, Kuwait Kuwait City, State of Kuwait</w:t>
            </w:r>
          </w:p>
        </w:tc>
      </w:tr>
    </w:tbl>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Recruitment and placement of a licensed Pharmacist (B.Pharm / Pharm.D) for full-time position at Al-Nakheel Central Pharmacy, Kuwait Kuwait City. Includes CV screening, interview coordination, and initial onboarding support.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Pharmacist must hold a valid Kuwait Ministry of Health license or be eligible for provisional licensure.</w:t>
            </w:r>
          </w:p>
        </w:tc>
      </w:tr>
      <w:tr>
        <w:tc>
          <w:tcPr/>
          <w:p>
            <w:pPr>
              <w:pStyle w:val="Compact"/>
              <w:jc w:val="left"/>
            </w:pPr>
            <w:r>
              <w:t xml:space="preserve">02</w:t>
            </w:r>
          </w:p>
        </w:tc>
        <w:tc>
          <w:tcPr/>
          <w:p>
            <w:pPr>
              <w:pStyle w:val="Compact"/>
              <w:jc w:val="left"/>
            </w:pPr>
            <w:r>
              <w:t xml:space="preserve">Processing and facilitation of Kuwaiti Pharmacist professional license through the Kuwait Ministry of Health (MOH) and the Kuwait Pharmaceutical Society. Includes document attestation, translation into Arabic, and submission of all required paperwork.</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Covers all government fees, translation, and attestation charges in Kuwait Kuwait City.</w:t>
            </w:r>
          </w:p>
        </w:tc>
      </w:tr>
      <w:tr>
        <w:tc>
          <w:tcPr/>
          <w:p>
            <w:pPr>
              <w:pStyle w:val="Compact"/>
              <w:jc w:val="left"/>
            </w:pPr>
            <w:r>
              <w:t xml:space="preserve">03</w:t>
            </w:r>
          </w:p>
        </w:tc>
        <w:tc>
          <w:tcPr/>
          <w:p>
            <w:pPr>
              <w:pStyle w:val="Compact"/>
              <w:jc w:val="left"/>
            </w:pPr>
            <w:r>
              <w:t xml:space="preserve">Arrangement of residential accommodation for the Pharmacist in the Salmiya or Hawally district of Kuwait Kuwait City for the initial 12-month contract period. Furnished one-bedroom apartment with utilities included.</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c>
          <w:tcPr/>
          <w:p>
            <w:pPr>
              <w:pStyle w:val="Compact"/>
              <w:jc w:val="left"/>
            </w:pPr>
            <w:r>
              <w:t xml:space="preserve">Lease to be registered with the Kuwait Civil Affairs Department.</w:t>
            </w:r>
          </w:p>
        </w:tc>
      </w:tr>
      <w:tr>
        <w:tc>
          <w:tcPr/>
          <w:p>
            <w:pPr>
              <w:pStyle w:val="Compact"/>
              <w:jc w:val="left"/>
            </w:pPr>
            <w:r>
              <w:t xml:space="preserve">04</w:t>
            </w:r>
          </w:p>
        </w:tc>
        <w:tc>
          <w:tcPr/>
          <w:p>
            <w:pPr>
              <w:pStyle w:val="Compact"/>
              <w:jc w:val="left"/>
            </w:pPr>
            <w:r>
              <w:t xml:space="preserve">Round-trip economy airfare for the Pharmacist from country of origin to Kuwait International Airport (KWI), Kuwait Kuwait City, plus 25 kg baggage allowance.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Travel to be scheduled no later than 28 June 2025.</w:t>
            </w:r>
          </w:p>
        </w:tc>
      </w:tr>
      <w:tr>
        <w:tc>
          <w:tcPr/>
          <w:p>
            <w:pPr>
              <w:pStyle w:val="Compact"/>
              <w:jc w:val="left"/>
            </w:pPr>
            <w:r>
              <w:t xml:space="preserve">05</w:t>
            </w:r>
          </w:p>
        </w:tc>
        <w:tc>
          <w:tcPr/>
          <w:p>
            <w:pPr>
              <w:pStyle w:val="Compact"/>
              <w:jc w:val="left"/>
            </w:pPr>
            <w:r>
              <w:t xml:space="preserve">Comprehensive medical examination and health screening for the Pharmacist at an MOH-approved clinic in Kuwait Kuwait City, including chest X-ray, blood work, and fitness-to-work certificate.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Required prior to work permit issuance.</w:t>
            </w:r>
          </w:p>
        </w:tc>
      </w:tr>
      <w:tr>
        <w:tc>
          <w:tcPr/>
          <w:p>
            <w:pPr>
              <w:pStyle w:val="Compact"/>
              <w:jc w:val="left"/>
            </w:pPr>
            <w:r>
              <w:t xml:space="preserve">06</w:t>
            </w:r>
          </w:p>
        </w:tc>
        <w:tc>
          <w:tcPr/>
          <w:p>
            <w:pPr>
              <w:pStyle w:val="Compact"/>
              <w:jc w:val="left"/>
            </w:pPr>
            <w:r>
              <w:t xml:space="preserve">Provision of initial pharmacy equipment and software access for the Pharmacist: one (1) workstation with pharmacy management software license (1-year), barcode scanner, and label printer.</w:t>
            </w:r>
          </w:p>
        </w:tc>
        <w:tc>
          <w:tcPr/>
          <w:p>
            <w:pPr>
              <w:pStyle w:val="Compact"/>
              <w:jc w:val="left"/>
            </w:pPr>
            <w:r>
              <w:t xml:space="preserve">1 set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Equipment to be delivered to the Kuwait Kuwait City pharmacy premises.</w:t>
            </w:r>
          </w:p>
        </w:tc>
      </w:tr>
      <w:tr>
        <w:tc>
          <w:tcPr/>
          <w:p>
            <w:pPr>
              <w:pStyle w:val="Compact"/>
              <w:jc w:val="left"/>
            </w:pPr>
            <w:r>
              <w:t xml:space="preserve">07</w:t>
            </w:r>
          </w:p>
        </w:tc>
        <w:tc>
          <w:tcPr/>
          <w:p>
            <w:pPr>
              <w:pStyle w:val="Compact"/>
              <w:jc w:val="left"/>
            </w:pPr>
            <w:r>
              <w:t xml:space="preserve">Professional liability insurance coverage for the Pharmacist for the first 12 months of employment, compliant with Kuwaiti regulatory requirements.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Policy to name Al-Nakheel as additional insured.</w:t>
            </w:r>
          </w:p>
        </w:tc>
      </w:tr>
    </w:tbl>
    <w:p>
      <w:pPr>
        <w:pStyle w:val="BodyText"/>
      </w:pPr>
      <w:r>
        <w:t xml:space="preserve">Subtotal: KWD 9,320.000</w:t>
      </w:r>
    </w:p>
    <w:p>
      <w:pPr>
        <w:pStyle w:val="BodyText"/>
      </w:pPr>
      <w:r>
        <w:t xml:space="preserve">VAT (5% – Kuwait): KWD 466.000</w:t>
      </w:r>
    </w:p>
    <w:p>
      <w:pPr>
        <w:pStyle w:val="BodyText"/>
      </w:pPr>
      <w:r>
        <w:t xml:space="preserve">Grand Total: KWD 9,786.000</w:t>
      </w:r>
    </w:p>
    <w:p>
      <w:pPr>
        <w:pStyle w:val="BodyText"/>
      </w:pPr>
      <w:r>
        <w:rPr>
          <w:bCs/>
          <w:b/>
        </w:rPr>
        <w:t xml:space="preserve">Important Note:</w:t>
      </w:r>
      <w:r>
        <w:t xml:space="preserve"> </w:t>
      </w:r>
      <w:r>
        <w:t xml:space="preserve">This Purchase Order is issued in accordance with the commercial regulations of the State of Kuwait. The Pharmacist engaged under this Purchase Order must comply with all directives issued by the Kuwait Ministry of Health, the Kuwait Pharmaceutical Society, and the Public Authority for Manpower (PAM). All professional activities shall be conducted within the licensed premises in Kuwait Kuwait City. The supplier warrants that the Pharmacist possesses the requisite qualifications, experience, and ethical standing to practice pharmacy in Kuwait.</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Supplier to recruit, license, and deploy one (1) qualified Pharmacist to the Buyer's pharmacy facility located in Kuwait Kuwait City. The Pharmacist shall report to the Buyer's Chief Pharmacist and shall perform all duties consistent with the scope of practice defined by the Kuwait Ministry of Health.</w:t>
      </w:r>
    </w:p>
    <w:p>
      <w:pPr>
        <w:numPr>
          <w:ilvl w:val="0"/>
          <w:numId w:val="1001"/>
        </w:numPr>
        <w:pStyle w:val="Compact"/>
      </w:pPr>
      <w:r>
        <w:rPr>
          <w:bCs/>
          <w:b/>
        </w:rPr>
        <w:t xml:space="preserve">Licensing and Compliance:</w:t>
      </w:r>
      <w:r>
        <w:t xml:space="preserve"> </w:t>
      </w:r>
      <w:r>
        <w:t xml:space="preserve">The Supplier is solely responsible for ensuring that the Pharmacist obtains all necessary professional licenses, work permits, and residency visas prior to commencing duties in Kuwait Kuwait City. Failure to secure proper licensure shall render this Purchase Order voidable at the Buyer's discretion without penalty.</w:t>
      </w:r>
    </w:p>
    <w:p>
      <w:pPr>
        <w:numPr>
          <w:ilvl w:val="0"/>
          <w:numId w:val="1001"/>
        </w:numPr>
        <w:pStyle w:val="Compact"/>
      </w:pPr>
      <w:r>
        <w:rPr>
          <w:bCs/>
          <w:b/>
        </w:rPr>
        <w:t xml:space="preserve">Delivery and Commencement:</w:t>
      </w:r>
      <w:r>
        <w:t xml:space="preserve"> </w:t>
      </w:r>
      <w:r>
        <w:t xml:space="preserve">All services and goods specified in this Purchase Order shall be delivered and made available no later than 01 July 2025. The Pharmacist must be physically present at the Kuwait Kuwait City pharmacy premises and fully operational by the stated date.</w:t>
      </w:r>
    </w:p>
    <w:p>
      <w:pPr>
        <w:numPr>
          <w:ilvl w:val="0"/>
          <w:numId w:val="1001"/>
        </w:numPr>
        <w:pStyle w:val="Compact"/>
      </w:pPr>
      <w:r>
        <w:rPr>
          <w:bCs/>
          <w:b/>
        </w:rPr>
        <w:t xml:space="preserve">Payment:</w:t>
      </w:r>
      <w:r>
        <w:t xml:space="preserve"> </w:t>
      </w:r>
      <w:r>
        <w:t xml:space="preserve">Payment of the full amount stated in this Purchase Order shall be made via bank transfer to the Supplier's designated account within thirty (30) calendar days of receipt of a valid tax invoice. Late payments shall accrue interest at the rate of 2% per month as permitted under Kuwaiti commercial law.</w:t>
      </w:r>
    </w:p>
    <w:p>
      <w:pPr>
        <w:numPr>
          <w:ilvl w:val="0"/>
          <w:numId w:val="1001"/>
        </w:numPr>
        <w:pStyle w:val="Compact"/>
      </w:pPr>
      <w:r>
        <w:rPr>
          <w:bCs/>
          <w:b/>
        </w:rPr>
        <w:t xml:space="preserve">Warranty and Replacement:</w:t>
      </w:r>
      <w:r>
        <w:t xml:space="preserve"> </w:t>
      </w:r>
      <w:r>
        <w:t xml:space="preserve">Should the Pharmacist fail to meet the professional standards outlined in the Kuwaiti Pharmacy Practice Act, or should the Pharmacist resign or be terminated within the first ninety (90) days, the Supplier shall, at no additional cost, provide a replacement Pharmacist of equivalent qualifications within thirty (30) days.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Pharmacist's personal and professional records, and any proprietary information exchanged during the course of this engagement in Kuwait Kuwait City.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herefrom shall be subject to the exclusive jurisdiction of the competent courts in Kuwait Kuwait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government-mandated closures, epidemics, or natural disasters affecting Kuwait Kuwait City.</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p>
      <w:pPr>
        <w:pStyle w:val="FirstParagraph"/>
      </w:pPr>
      <w:r>
        <w:t xml:space="preserve">AUTHORIZATION AND ACCEPTANCE</w:t>
      </w:r>
    </w:p>
    <w:p>
      <w:pPr>
        <w:pStyle w:val="BodyText"/>
      </w:pPr>
      <w:r>
        <w:rPr>
          <w:bCs/>
          <w:b/>
        </w:rPr>
        <w:t xml:space="preserve">For and on behalf of the Buyer:</w:t>
      </w:r>
    </w:p>
    <w:p>
      <w:pPr>
        <w:pStyle w:val="BodyText"/>
      </w:pPr>
      <w:r>
        <w:t xml:space="preserve">Name: Mr. Faisal Al-Harbi</w:t>
      </w:r>
    </w:p>
    <w:p>
      <w:pPr>
        <w:pStyle w:val="BodyText"/>
      </w:pPr>
      <w:r>
        <w:t xml:space="preserve">Title: Head of Procurement</w:t>
      </w:r>
    </w:p>
    <w:p>
      <w:pPr>
        <w:pStyle w:val="BodyText"/>
      </w:pPr>
      <w:r>
        <w:t xml:space="preserve">Company: Al-Nakheel Pharmaceutical Distribution Co. W.L.L.</w:t>
      </w:r>
    </w:p>
    <w:p>
      <w:pPr>
        <w:pStyle w:val="BodyText"/>
      </w:pPr>
      <w:r>
        <w:t xml:space="preserve">Location: Kuwait Kuwait City</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Name: Ms. Layla Mansour</w:t>
      </w:r>
    </w:p>
    <w:p>
      <w:pPr>
        <w:pStyle w:val="BodyText"/>
      </w:pPr>
      <w:r>
        <w:t xml:space="preserve">Title: Account Director</w:t>
      </w:r>
    </w:p>
    <w:p>
      <w:pPr>
        <w:pStyle w:val="BodyText"/>
      </w:pPr>
      <w:r>
        <w:t xml:space="preserve">Company: MediStaff International Recruitment &amp; Licensing Services</w:t>
      </w:r>
    </w:p>
    <w:p>
      <w:pPr>
        <w:pStyle w:val="BodyText"/>
      </w:pPr>
      <w:r>
        <w:t xml:space="preserve">Location: Dubai, UAE</w:t>
      </w:r>
    </w:p>
    <w:p>
      <w:pPr>
        <w:pStyle w:val="BodyText"/>
      </w:pPr>
      <w:r>
        <w:t xml:space="preserve">Signature: ___________________________</w:t>
      </w:r>
    </w:p>
    <w:p>
      <w:pPr>
        <w:pStyle w:val="BodyText"/>
      </w:pPr>
      <w:r>
        <w:t xml:space="preserve">Date: 15 June 2025</w:t>
      </w:r>
    </w:p>
    <w:p>
      <w:pPr>
        <w:pStyle w:val="BodyText"/>
      </w:pPr>
      <w:r>
        <w:t xml:space="preserve">This Purchase Order (PO-KW-2025-04872) is a legally binding document issued by Al-Nakheel Pharmaceutical Distribution Co. W.L.L. for the procurement of Pharmacist services and related goods in Kuwait Kuwait City, State of Kuwait. Unauthorized reproduction or distribution of this document is strictly prohibited. All communications regarding this Purchase Order shall be directed to the procurement department at the above address in Kuwait Kuwait City.</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Kuwait Kuwait City</dc:title>
  <dc:creator/>
  <dc:language>en</dc:language>
  <cp:keywords/>
  <dcterms:created xsi:type="dcterms:W3CDTF">2026-10-10T03:02:43Z</dcterms:created>
  <dcterms:modified xsi:type="dcterms:W3CDTF">2026-10-10T03:02:43Z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