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Pharmaceutical Supply &amp; Equipment Procurement</w:t>
      </w:r>
    </w:p>
    <w:p>
      <w:pPr>
        <w:pStyle w:val="BodyText"/>
      </w:pPr>
      <w:r>
        <w:t xml:space="preserve">Morocco Casablanca — Grand Casablanca Region</w:t>
      </w:r>
    </w:p>
    <w:p>
      <w:pPr>
        <w:pStyle w:val="BodyText"/>
      </w:pPr>
      <w:r>
        <w:t xml:space="preserve">PO No: MA-CAS-2025-04871</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Date: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30 June 2025</w:t>
            </w:r>
          </w:p>
        </w:tc>
      </w:tr>
      <w:tr>
        <w:tc>
          <w:tcPr/>
          <w:p>
            <w:pPr>
              <w:pStyle w:val="Compact"/>
              <w:jc w:val="left"/>
            </w:pPr>
            <w:r>
              <w:rPr>
                <w:bCs/>
                <w:b/>
              </w:rPr>
              <w:t xml:space="preserve">Payment Terms:</w:t>
            </w:r>
          </w:p>
        </w:tc>
        <w:tc>
          <w:tcPr/>
          <w:p>
            <w:pPr>
              <w:pStyle w:val="Compact"/>
              <w:jc w:val="left"/>
            </w:pPr>
            <w:r>
              <w:t xml:space="preserve">Net 30 days from invoice date (Moroccan Dirham — MAD)</w:t>
            </w:r>
          </w:p>
        </w:tc>
      </w:tr>
      <w:tr>
        <w:tc>
          <w:tcPr/>
          <w:p>
            <w:pPr>
              <w:pStyle w:val="Compact"/>
              <w:jc w:val="left"/>
            </w:pPr>
            <w:r>
              <w:rPr>
                <w:bCs/>
                <w:b/>
              </w:rPr>
              <w:t xml:space="preserve">Currency:</w:t>
            </w:r>
          </w:p>
        </w:tc>
        <w:tc>
          <w:tcPr/>
          <w:p>
            <w:pPr>
              <w:pStyle w:val="Compact"/>
              <w:jc w:val="left"/>
            </w:pPr>
            <w:r>
              <w:t xml:space="preserve">Moroccan Dirham (MAD / Dhs)</w:t>
            </w:r>
          </w:p>
        </w:tc>
      </w:tr>
      <w:tr>
        <w:tc>
          <w:tcPr/>
          <w:p>
            <w:pPr>
              <w:pStyle w:val="Compact"/>
              <w:jc w:val="left"/>
            </w:pPr>
            <w:r>
              <w:rPr>
                <w:bCs/>
                <w:b/>
              </w:rPr>
              <w:t xml:space="preserve">Delivery Location:</w:t>
            </w:r>
          </w:p>
        </w:tc>
        <w:tc>
          <w:tcPr/>
          <w:p>
            <w:pPr>
              <w:pStyle w:val="Compact"/>
              <w:jc w:val="left"/>
            </w:pPr>
            <w:r>
              <w:t xml:space="preserve">Pharmacie du Centre, 42 Boulevard Mohammed V, Casablanca 20000, Morocco</w:t>
            </w:r>
          </w:p>
        </w:tc>
      </w:tr>
      <w:tr>
        <w:tc>
          <w:tcPr/>
          <w:p>
            <w:pPr>
              <w:pStyle w:val="Compact"/>
              <w:jc w:val="left"/>
            </w:pPr>
            <w:r>
              <w:rPr>
                <w:bCs/>
                <w:b/>
              </w:rPr>
              <w:t xml:space="preserve">Governing Law:</w:t>
            </w:r>
          </w:p>
        </w:tc>
        <w:tc>
          <w:tcPr/>
          <w:p>
            <w:pPr>
              <w:pStyle w:val="Compact"/>
              <w:jc w:val="left"/>
            </w:pPr>
            <w:r>
              <w:t xml:space="preserve">Kingdom of Morocco — Commercial Code &amp; Pharmacy Regulation (Law 17-04)</w:t>
            </w:r>
          </w:p>
        </w:tc>
      </w:tr>
    </w:tbl>
    <w:bookmarkEnd w:id="21"/>
    <w:bookmarkStart w:id="24" w:name="parties-involved"/>
    <w:p>
      <w:pPr>
        <w:pStyle w:val="Heading2"/>
      </w:pPr>
      <w:r>
        <w:t xml:space="preserve">2. Parties Involved</w:t>
      </w:r>
    </w:p>
    <w:bookmarkStart w:id="22" w:name="buyer-pharmacist-pharmacy-operator"/>
    <w:p>
      <w:pPr>
        <w:pStyle w:val="Heading3"/>
      </w:pPr>
      <w:r>
        <w:t xml:space="preserve">Buyer (Pharmacist / Pharmacy Operator)</w:t>
      </w:r>
    </w:p>
    <w:p>
      <w:pPr>
        <w:pStyle w:val="FirstParagraph"/>
      </w:pPr>
      <w:r>
        <w:rPr>
          <w:bCs/>
          <w:b/>
        </w:rPr>
        <w:t xml:space="preserve">Name:</w:t>
      </w:r>
      <w:r>
        <w:t xml:space="preserve"> </w:t>
      </w:r>
      <w:r>
        <w:t xml:space="preserve">Dr. Youssef El Amrani, Licensed Pharmacist</w:t>
      </w:r>
    </w:p>
    <w:p>
      <w:pPr>
        <w:pStyle w:val="BodyText"/>
      </w:pPr>
      <w:r>
        <w:rPr>
          <w:bCs/>
          <w:b/>
        </w:rPr>
        <w:t xml:space="preserve">Pharmacy:</w:t>
      </w:r>
      <w:r>
        <w:t xml:space="preserve"> </w:t>
      </w:r>
      <w:r>
        <w:t xml:space="preserve">Pharmacie du Centre</w:t>
      </w:r>
    </w:p>
    <w:p>
      <w:pPr>
        <w:pStyle w:val="BodyText"/>
      </w:pPr>
      <w:r>
        <w:rPr>
          <w:bCs/>
          <w:b/>
        </w:rPr>
        <w:t xml:space="preserve">Address:</w:t>
      </w:r>
      <w:r>
        <w:t xml:space="preserve"> </w:t>
      </w:r>
      <w:r>
        <w:t xml:space="preserve">42 Boulevard Mohammed V, Casablanca 20000, Morocco</w:t>
      </w:r>
    </w:p>
    <w:p>
      <w:pPr>
        <w:pStyle w:val="BodyText"/>
      </w:pPr>
      <w:r>
        <w:rPr>
          <w:bCs/>
          <w:b/>
        </w:rPr>
        <w:t xml:space="preserve">Phone:</w:t>
      </w:r>
      <w:r>
        <w:t xml:space="preserve"> </w:t>
      </w:r>
      <w:r>
        <w:t xml:space="preserve">+212 522-44-78-12</w:t>
      </w:r>
    </w:p>
    <w:p>
      <w:pPr>
        <w:pStyle w:val="BodyText"/>
      </w:pPr>
      <w:r>
        <w:rPr>
          <w:bCs/>
          <w:b/>
        </w:rPr>
        <w:t xml:space="preserve">Email:</w:t>
      </w:r>
      <w:r>
        <w:t xml:space="preserve"> </w:t>
      </w:r>
      <w:r>
        <w:t xml:space="preserve">y.elamrani@pharmaciecentre.ma</w:t>
      </w:r>
    </w:p>
    <w:p>
      <w:pPr>
        <w:pStyle w:val="BodyText"/>
      </w:pPr>
      <w:r>
        <w:rPr>
          <w:bCs/>
          <w:b/>
        </w:rPr>
        <w:t xml:space="preserve">IF (Tax ID):</w:t>
      </w:r>
      <w:r>
        <w:t xml:space="preserve"> </w:t>
      </w:r>
      <w:r>
        <w:t xml:space="preserve">40582917</w:t>
      </w:r>
    </w:p>
    <w:p>
      <w:pPr>
        <w:pStyle w:val="BodyText"/>
      </w:pPr>
      <w:r>
        <w:rPr>
          <w:bCs/>
          <w:b/>
        </w:rPr>
        <w:t xml:space="preserve">RC (Commercial Registry):</w:t>
      </w:r>
      <w:r>
        <w:t xml:space="preserve"> </w:t>
      </w:r>
      <w:r>
        <w:t xml:space="preserve">482917 — Casablanca</w:t>
      </w:r>
    </w:p>
    <w:p>
      <w:pPr>
        <w:pStyle w:val="BodyText"/>
      </w:pPr>
      <w:r>
        <w:rPr>
          <w:bCs/>
          <w:b/>
        </w:rPr>
        <w:t xml:space="preserve">Pharmacy License No:</w:t>
      </w:r>
      <w:r>
        <w:t xml:space="preserve"> </w:t>
      </w:r>
      <w:r>
        <w:t xml:space="preserve">CAS-PH-2019-0342</w:t>
      </w:r>
    </w:p>
    <w:bookmarkEnd w:id="22"/>
    <w:bookmarkStart w:id="23" w:name="supplier-pharmaceutical-distributor"/>
    <w:p>
      <w:pPr>
        <w:pStyle w:val="Heading3"/>
      </w:pPr>
      <w:r>
        <w:t xml:space="preserve">Supplier (Pharmaceutical Distributor)</w:t>
      </w:r>
    </w:p>
    <w:p>
      <w:pPr>
        <w:pStyle w:val="FirstParagraph"/>
      </w:pPr>
      <w:r>
        <w:rPr>
          <w:bCs/>
          <w:b/>
        </w:rPr>
        <w:t xml:space="preserve">Company:</w:t>
      </w:r>
      <w:r>
        <w:t xml:space="preserve"> </w:t>
      </w:r>
      <w:r>
        <w:t xml:space="preserve">Atlas Pharma Distribution SARL</w:t>
      </w:r>
    </w:p>
    <w:p>
      <w:pPr>
        <w:pStyle w:val="BodyText"/>
      </w:pPr>
      <w:r>
        <w:rPr>
          <w:bCs/>
          <w:b/>
        </w:rPr>
        <w:t xml:space="preserve">Address:</w:t>
      </w:r>
      <w:r>
        <w:t xml:space="preserve"> </w:t>
      </w:r>
      <w:r>
        <w:t xml:space="preserve">Zone Industrielle Ain Sebaa, Casablanca 20100, Morocco</w:t>
      </w:r>
    </w:p>
    <w:p>
      <w:pPr>
        <w:pStyle w:val="BodyText"/>
      </w:pPr>
      <w:r>
        <w:rPr>
          <w:bCs/>
          <w:b/>
        </w:rPr>
        <w:t xml:space="preserve">Phone:</w:t>
      </w:r>
      <w:r>
        <w:t xml:space="preserve"> </w:t>
      </w:r>
      <w:r>
        <w:t xml:space="preserve">+212 522-33-91-56</w:t>
      </w:r>
    </w:p>
    <w:p>
      <w:pPr>
        <w:pStyle w:val="BodyText"/>
      </w:pPr>
      <w:r>
        <w:rPr>
          <w:bCs/>
          <w:b/>
        </w:rPr>
        <w:t xml:space="preserve">Email:</w:t>
      </w:r>
      <w:r>
        <w:t xml:space="preserve"> </w:t>
      </w:r>
      <w:r>
        <w:t xml:space="preserve">sales@atlascasablanca.ma</w:t>
      </w:r>
    </w:p>
    <w:p>
      <w:pPr>
        <w:pStyle w:val="BodyText"/>
      </w:pPr>
      <w:r>
        <w:rPr>
          <w:bCs/>
          <w:b/>
        </w:rPr>
        <w:t xml:space="preserve">IF (Tax ID):</w:t>
      </w:r>
      <w:r>
        <w:t xml:space="preserve"> </w:t>
      </w:r>
      <w:r>
        <w:t xml:space="preserve">40123876</w:t>
      </w:r>
    </w:p>
    <w:p>
      <w:pPr>
        <w:pStyle w:val="BodyText"/>
      </w:pPr>
      <w:r>
        <w:rPr>
          <w:bCs/>
          <w:b/>
        </w:rPr>
        <w:t xml:space="preserve">RC (Commercial Registry):</w:t>
      </w:r>
      <w:r>
        <w:t xml:space="preserve"> </w:t>
      </w:r>
      <w:r>
        <w:t xml:space="preserve">312876 — Casablanca</w:t>
      </w:r>
    </w:p>
    <w:p>
      <w:pPr>
        <w:pStyle w:val="BodyText"/>
      </w:pPr>
      <w:r>
        <w:rPr>
          <w:bCs/>
          <w:b/>
        </w:rPr>
        <w:t xml:space="preserve">ANP Registration:</w:t>
      </w:r>
      <w:r>
        <w:t xml:space="preserve"> </w:t>
      </w:r>
      <w:r>
        <w:t xml:space="preserve">ANP-DIST-2015-0891</w:t>
      </w:r>
    </w:p>
    <w:bookmarkEnd w:id="23"/>
    <w:bookmarkEnd w:id="24"/>
    <w:bookmarkStart w:id="25" w:name="X3651d5642206ec2aa81a08436b2c48374b62bd8"/>
    <w:p>
      <w:pPr>
        <w:pStyle w:val="Heading2"/>
      </w:pPr>
      <w:r>
        <w:t xml:space="preserve">3. Line Items — Pharmaceutical Products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Amoxicillin 500mg Capsules (30 caps) — Batch for Pharmacist dispensing</w:t>
            </w:r>
          </w:p>
        </w:tc>
        <w:tc>
          <w:tcPr/>
          <w:p>
            <w:pPr>
              <w:pStyle w:val="Compact"/>
              <w:jc w:val="left"/>
            </w:pPr>
            <w:r>
              <w:t xml:space="preserve">Box</w:t>
            </w:r>
          </w:p>
        </w:tc>
        <w:tc>
          <w:tcPr/>
          <w:p>
            <w:pPr>
              <w:pStyle w:val="Compact"/>
              <w:jc w:val="left"/>
            </w:pPr>
            <w:r>
              <w:t xml:space="preserve">200</w:t>
            </w:r>
          </w:p>
        </w:tc>
        <w:tc>
          <w:tcPr/>
          <w:p>
            <w:pPr>
              <w:pStyle w:val="Compact"/>
              <w:jc w:val="left"/>
            </w:pPr>
            <w:r>
              <w:t xml:space="preserve">48.50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Ibuprofen 400mg Tablets (20 tabs) — OTC supply for Casablanca pharmacy</w:t>
            </w:r>
          </w:p>
        </w:tc>
        <w:tc>
          <w:tcPr/>
          <w:p>
            <w:pPr>
              <w:pStyle w:val="Compact"/>
              <w:jc w:val="left"/>
            </w:pPr>
            <w:r>
              <w:t xml:space="preserve">Box</w:t>
            </w:r>
          </w:p>
        </w:tc>
        <w:tc>
          <w:tcPr/>
          <w:p>
            <w:pPr>
              <w:pStyle w:val="Compact"/>
              <w:jc w:val="left"/>
            </w:pPr>
            <w:r>
              <w:t xml:space="preserve">350</w:t>
            </w:r>
          </w:p>
        </w:tc>
        <w:tc>
          <w:tcPr/>
          <w:p>
            <w:pPr>
              <w:pStyle w:val="Compact"/>
              <w:jc w:val="left"/>
            </w:pPr>
            <w:r>
              <w:t xml:space="preserve">22.00</w:t>
            </w:r>
          </w:p>
        </w:tc>
        <w:tc>
          <w:tcPr/>
          <w:p>
            <w:pPr>
              <w:pStyle w:val="Compact"/>
              <w:jc w:val="left"/>
            </w:pPr>
            <w:r>
              <w:t xml:space="preserve">7,700.00</w:t>
            </w:r>
          </w:p>
        </w:tc>
      </w:tr>
      <w:tr>
        <w:tc>
          <w:tcPr/>
          <w:p>
            <w:pPr>
              <w:pStyle w:val="Compact"/>
              <w:jc w:val="left"/>
            </w:pPr>
            <w:r>
              <w:t xml:space="preserve">03</w:t>
            </w:r>
          </w:p>
        </w:tc>
        <w:tc>
          <w:tcPr/>
          <w:p>
            <w:pPr>
              <w:pStyle w:val="Compact"/>
              <w:jc w:val="left"/>
            </w:pPr>
            <w:r>
              <w:t xml:space="preserve">Insulin Glargine 100 IU/mL Pen (5 pens) — Cold chain required</w:t>
            </w:r>
          </w:p>
        </w:tc>
        <w:tc>
          <w:tcPr/>
          <w:p>
            <w:pPr>
              <w:pStyle w:val="Compact"/>
              <w:jc w:val="left"/>
            </w:pPr>
            <w:r>
              <w:t xml:space="preserve">Set</w:t>
            </w:r>
          </w:p>
        </w:tc>
        <w:tc>
          <w:tcPr/>
          <w:p>
            <w:pPr>
              <w:pStyle w:val="Compact"/>
              <w:jc w:val="left"/>
            </w:pPr>
            <w:r>
              <w:t xml:space="preserve">80</w:t>
            </w:r>
          </w:p>
        </w:tc>
        <w:tc>
          <w:tcPr/>
          <w:p>
            <w:pPr>
              <w:pStyle w:val="Compact"/>
              <w:jc w:val="left"/>
            </w:pPr>
            <w:r>
              <w:t xml:space="preserve">310.00</w:t>
            </w:r>
          </w:p>
        </w:tc>
        <w:tc>
          <w:tcPr/>
          <w:p>
            <w:pPr>
              <w:pStyle w:val="Compact"/>
              <w:jc w:val="left"/>
            </w:pPr>
            <w:r>
              <w:t xml:space="preserve">24,800.00</w:t>
            </w:r>
          </w:p>
        </w:tc>
      </w:tr>
      <w:tr>
        <w:tc>
          <w:tcPr/>
          <w:p>
            <w:pPr>
              <w:pStyle w:val="Compact"/>
              <w:jc w:val="left"/>
            </w:pPr>
            <w:r>
              <w:t xml:space="preserve">04</w:t>
            </w:r>
          </w:p>
        </w:tc>
        <w:tc>
          <w:tcPr/>
          <w:p>
            <w:pPr>
              <w:pStyle w:val="Compact"/>
              <w:jc w:val="left"/>
            </w:pPr>
            <w:r>
              <w:t xml:space="preserve">Pharmacist Digital Scales (0.01g precision) — For compounding</w:t>
            </w:r>
          </w:p>
        </w:tc>
        <w:tc>
          <w:tcPr/>
          <w:p>
            <w:pPr>
              <w:pStyle w:val="Compact"/>
              <w:jc w:val="left"/>
            </w:pPr>
            <w:r>
              <w:t xml:space="preserve">Unit</w:t>
            </w:r>
          </w:p>
        </w:tc>
        <w:tc>
          <w:tcPr/>
          <w:p>
            <w:pPr>
              <w:pStyle w:val="Compact"/>
              <w:jc w:val="left"/>
            </w:pPr>
            <w:r>
              <w:t xml:space="preserve">2</w:t>
            </w:r>
          </w:p>
        </w:tc>
        <w:tc>
          <w:tcPr/>
          <w:p>
            <w:pPr>
              <w:pStyle w:val="Compact"/>
              <w:jc w:val="left"/>
            </w:pPr>
            <w:r>
              <w:t xml:space="preserve">2,450.00</w:t>
            </w:r>
          </w:p>
        </w:tc>
        <w:tc>
          <w:tcPr/>
          <w:p>
            <w:pPr>
              <w:pStyle w:val="Compact"/>
              <w:jc w:val="left"/>
            </w:pPr>
            <w:r>
              <w:t xml:space="preserve">4,900.00</w:t>
            </w:r>
          </w:p>
        </w:tc>
      </w:tr>
      <w:tr>
        <w:tc>
          <w:tcPr/>
          <w:p>
            <w:pPr>
              <w:pStyle w:val="Compact"/>
              <w:jc w:val="left"/>
            </w:pPr>
            <w:r>
              <w:t xml:space="preserve">05</w:t>
            </w:r>
          </w:p>
        </w:tc>
        <w:tc>
          <w:tcPr/>
          <w:p>
            <w:pPr>
              <w:pStyle w:val="Compact"/>
              <w:jc w:val="left"/>
            </w:pPr>
            <w:r>
              <w:t xml:space="preserve">Pharmacy Refrigerator 200L (2–8°C) — ANP-compliant</w:t>
            </w:r>
          </w:p>
        </w:tc>
        <w:tc>
          <w:tcPr/>
          <w:p>
            <w:pPr>
              <w:pStyle w:val="Compact"/>
              <w:jc w:val="left"/>
            </w:pPr>
            <w:r>
              <w:t xml:space="preserve">Unit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Pharmacist Workstation Software License (1 year) — Moroccan e-prescription compliant</w:t>
            </w:r>
          </w:p>
        </w:tc>
        <w:tc>
          <w:tcPr/>
          <w:p>
            <w:pPr>
              <w:pStyle w:val="Compact"/>
              <w:jc w:val="left"/>
            </w:pPr>
            <w:r>
              <w:t xml:space="preserve">License</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07</w:t>
            </w:r>
          </w:p>
        </w:tc>
        <w:tc>
          <w:tcPr/>
          <w:p>
            <w:pPr>
              <w:pStyle w:val="Compact"/>
              <w:jc w:val="left"/>
            </w:pPr>
            <w:r>
              <w:t xml:space="preserve">Sterile Gauze Pads 10x10cm (100 pack) — Wound care supply</w:t>
            </w:r>
          </w:p>
        </w:tc>
        <w:tc>
          <w:tcPr/>
          <w:p>
            <w:pPr>
              <w:pStyle w:val="Compact"/>
              <w:jc w:val="left"/>
            </w:pPr>
            <w:r>
              <w:t xml:space="preserve">Box</w:t>
            </w:r>
          </w:p>
        </w:tc>
        <w:tc>
          <w:tcPr/>
          <w:p>
            <w:pPr>
              <w:pStyle w:val="Compact"/>
              <w:jc w:val="left"/>
            </w:pPr>
            <w:r>
              <w:t xml:space="preserve">150</w:t>
            </w:r>
          </w:p>
        </w:tc>
        <w:tc>
          <w:tcPr/>
          <w:p>
            <w:pPr>
              <w:pStyle w:val="Compact"/>
              <w:jc w:val="left"/>
            </w:pPr>
            <w:r>
              <w:t xml:space="preserve">35.00</w:t>
            </w:r>
          </w:p>
        </w:tc>
        <w:tc>
          <w:tcPr/>
          <w:p>
            <w:pPr>
              <w:pStyle w:val="Compact"/>
              <w:jc w:val="left"/>
            </w:pPr>
            <w:r>
              <w:t xml:space="preserve">5,250.00</w:t>
            </w:r>
          </w:p>
        </w:tc>
      </w:tr>
      <w:tr>
        <w:tc>
          <w:tcPr/>
          <w:p>
            <w:pPr>
              <w:pStyle w:val="Compact"/>
              <w:jc w:val="left"/>
            </w:pPr>
            <w:r>
              <w:t xml:space="preserve">08</w:t>
            </w:r>
          </w:p>
        </w:tc>
        <w:tc>
          <w:tcPr/>
          <w:p>
            <w:pPr>
              <w:pStyle w:val="Compact"/>
              <w:jc w:val="left"/>
            </w:pPr>
            <w:r>
              <w:t xml:space="preserve">Pharmacist Nitrile Gloves (M/L) — Box of 100</w:t>
            </w:r>
          </w:p>
        </w:tc>
        <w:tc>
          <w:tcPr/>
          <w:p>
            <w:pPr>
              <w:pStyle w:val="Compact"/>
              <w:jc w:val="left"/>
            </w:pPr>
            <w:r>
              <w:t xml:space="preserve">Box</w:t>
            </w:r>
          </w:p>
        </w:tc>
        <w:tc>
          <w:tcPr/>
          <w:p>
            <w:pPr>
              <w:pStyle w:val="Compact"/>
              <w:jc w:val="left"/>
            </w:pPr>
            <w:r>
              <w:t xml:space="preserve">100</w:t>
            </w:r>
          </w:p>
        </w:tc>
        <w:tc>
          <w:tcPr/>
          <w:p>
            <w:pPr>
              <w:pStyle w:val="Compact"/>
              <w:jc w:val="left"/>
            </w:pPr>
            <w:r>
              <w:t xml:space="preserve">42.00</w:t>
            </w:r>
          </w:p>
        </w:tc>
        <w:tc>
          <w:tcPr/>
          <w:p>
            <w:pPr>
              <w:pStyle w:val="Compact"/>
              <w:jc w:val="left"/>
            </w:pPr>
            <w:r>
              <w:t xml:space="preserve">4,200.00</w:t>
            </w:r>
          </w:p>
        </w:tc>
      </w:tr>
      <w:tr>
        <w:tc>
          <w:tcPr>
            <w:gridSpan w:val="5"/>
          </w:tcPr>
          <w:p>
            <w:pPr>
              <w:pStyle w:val="Compact"/>
              <w:jc w:val="left"/>
            </w:pPr>
            <w:r>
              <w:rPr>
                <w:bCs/>
                <w:b/>
              </w:rPr>
              <w:t xml:space="preserve">Subtotal (MAD)</w:t>
            </w:r>
          </w:p>
        </w:tc>
        <w:tc>
          <w:tcPr/>
          <w:p>
            <w:pPr>
              <w:pStyle w:val="Compact"/>
              <w:jc w:val="left"/>
            </w:pPr>
            <w:r>
              <w:rPr>
                <w:bCs/>
                <w:b/>
              </w:rPr>
              <w:t xml:space="preserve">81,250.00</w:t>
            </w:r>
          </w:p>
        </w:tc>
      </w:tr>
      <w:tr>
        <w:tc>
          <w:tcPr>
            <w:gridSpan w:val="5"/>
          </w:tcPr>
          <w:p>
            <w:pPr>
              <w:pStyle w:val="Compact"/>
              <w:jc w:val="left"/>
            </w:pPr>
            <w:r>
              <w:rPr>
                <w:bCs/>
                <w:b/>
              </w:rPr>
              <w:t xml:space="preserve">VAT (20% — Moroccan Tax Code)</w:t>
            </w:r>
          </w:p>
        </w:tc>
        <w:tc>
          <w:tcPr/>
          <w:p>
            <w:pPr>
              <w:pStyle w:val="Compact"/>
              <w:jc w:val="left"/>
            </w:pPr>
            <w:r>
              <w:rPr>
                <w:bCs/>
                <w:b/>
              </w:rPr>
              <w:t xml:space="preserve">16,250.00</w:t>
            </w:r>
          </w:p>
        </w:tc>
      </w:tr>
      <w:tr>
        <w:tc>
          <w:tcPr>
            <w:gridSpan w:val="5"/>
          </w:tcPr>
          <w:p>
            <w:pPr>
              <w:pStyle w:val="Compact"/>
              <w:jc w:val="left"/>
            </w:pPr>
            <w:r>
              <w:rPr>
                <w:bCs/>
                <w:b/>
              </w:rPr>
              <w:t xml:space="preserve">GRAND TOTAL (MAD)</w:t>
            </w:r>
          </w:p>
        </w:tc>
        <w:tc>
          <w:tcPr/>
          <w:p>
            <w:pPr>
              <w:pStyle w:val="Compact"/>
              <w:jc w:val="left"/>
            </w:pPr>
            <w:r>
              <w:rPr>
                <w:bCs/>
                <w:b/>
              </w:rPr>
              <w:t xml:space="preserve">97,500.00</w:t>
            </w:r>
          </w:p>
        </w:tc>
      </w:tr>
    </w:tbl>
    <w:bookmarkEnd w:id="25"/>
    <w:bookmarkStart w:id="26" w:name="terms-conditions"/>
    <w:p>
      <w:pPr>
        <w:pStyle w:val="Heading2"/>
      </w:pPr>
      <w:r>
        <w:t xml:space="preserve">4. Terms &amp; Conditions</w:t>
      </w:r>
    </w:p>
    <w:p>
      <w:pPr>
        <w:pStyle w:val="FirstParagraph"/>
      </w:pPr>
      <w:r>
        <w:rPr>
          <w:bCs/>
          <w:b/>
        </w:rPr>
        <w:t xml:space="preserve">4.1 Delivery:</w:t>
      </w:r>
      <w:r>
        <w:t xml:space="preserve"> </w:t>
      </w:r>
      <w:r>
        <w:t xml:space="preserve">All items listed in this Purchase Order shall be delivered to the Pharmacist's pharmacy premises located in Casablanca, Morocco, no later than the required delivery date. The supplier is responsible for all transportation costs within the Grand Casablanca region. Cold-chain items (Item 03) must be transported in validated temperature-controlled containers and delivered directly to the pharmacy's ANP-compliant refrigerator.</w:t>
      </w:r>
    </w:p>
    <w:p>
      <w:pPr>
        <w:pStyle w:val="BodyText"/>
      </w:pPr>
      <w:r>
        <w:rPr>
          <w:bCs/>
          <w:b/>
        </w:rPr>
        <w:t xml:space="preserve">4.2 Quality &amp; Compliance:</w:t>
      </w:r>
      <w:r>
        <w:t xml:space="preserve"> </w:t>
      </w:r>
      <w:r>
        <w:t xml:space="preserve">All pharmaceutical products must comply with the regulations set forth by the Moroccan Agency of Medicines and Health Products (ANP) and the Ministry of Health of Morocco. The Pharmacist reserves the right to inspect all goods upon receipt and reject any items that do not meet the specified batch numbers, expiration dates (minimum 18 months remaining), or packaging integrity standards.</w:t>
      </w:r>
    </w:p>
    <w:p>
      <w:pPr>
        <w:pStyle w:val="BodyText"/>
      </w:pPr>
      <w:r>
        <w:rPr>
          <w:bCs/>
          <w:b/>
        </w:rPr>
        <w:t xml:space="preserve">4.3 Payment:</w:t>
      </w:r>
      <w:r>
        <w:t xml:space="preserve"> </w:t>
      </w:r>
      <w:r>
        <w:t xml:space="preserve">Payment of the full Purchase Order amount of 97,500.00 MAD shall be made via bank transfer to the supplier's designated account within thirty (30) calendar days of the date of the valid commercial invoice, in accordance with Moroccan commercial law. Late payments shall incur a penalty of 1.5% per month as stipulated in the Moroccan Commercial Code.</w:t>
      </w:r>
    </w:p>
    <w:p>
      <w:pPr>
        <w:pStyle w:val="BodyText"/>
      </w:pPr>
      <w:r>
        <w:rPr>
          <w:bCs/>
          <w:b/>
        </w:rPr>
        <w:t xml:space="preserve">4.4 Warranties:</w:t>
      </w:r>
      <w:r>
        <w:t xml:space="preserve"> </w:t>
      </w:r>
      <w:r>
        <w:t xml:space="preserve">The supplier warrants that all equipment (Items 04, 05, 06) is new, free from defects, and carries a minimum manufacturer warranty of twelve (12) months. The Pharmacist in Casablanca shall be entitled to on-site repair or replacement within five (5) business days of reporting any defect.</w:t>
      </w:r>
    </w:p>
    <w:p>
      <w:pPr>
        <w:pStyle w:val="BodyText"/>
      </w:pPr>
      <w:r>
        <w:rPr>
          <w:bCs/>
          <w:b/>
        </w:rPr>
        <w:t xml:space="preserve">4.5 Cancellation &amp; Modification:</w:t>
      </w:r>
      <w:r>
        <w:t xml:space="preserve"> </w:t>
      </w:r>
      <w:r>
        <w:t xml:space="preserve">This Purchase Order may be modified or cancelled in writing by either party with a minimum of seven (7) business days' notice. Cancellation after the supplier has confirmed production or procurement of specific items may incur a restocking fee of up to 15% of the affected line items.</w:t>
      </w:r>
    </w:p>
    <w:p>
      <w:pPr>
        <w:pStyle w:val="BodyText"/>
      </w:pPr>
      <w:r>
        <w:rPr>
          <w:bCs/>
          <w:b/>
        </w:rPr>
        <w:t xml:space="preserve">4.6 Dispute Resolution:</w:t>
      </w:r>
      <w:r>
        <w:t xml:space="preserve"> </w:t>
      </w:r>
      <w:r>
        <w:t xml:space="preserve">Any dispute arising from this Purchase Order shall be resolved amicably. Failing amicable resolution, the matter shall be submitted to the competent commercial court of Casablanca, Morocco. The laws of the Kingdom of Morocco shall govern this Purchase Order in its entirety.</w:t>
      </w:r>
    </w:p>
    <w:p>
      <w:pPr>
        <w:pStyle w:val="BodyText"/>
      </w:pPr>
      <w:r>
        <w:rPr>
          <w:bCs/>
          <w:b/>
        </w:rPr>
        <w:t xml:space="preserve">4.7 Confidentiality:</w:t>
      </w:r>
      <w:r>
        <w:t xml:space="preserve"> </w:t>
      </w:r>
      <w:r>
        <w:t xml:space="preserve">Both parties agree to maintain the confidentiality of all commercial terms, pricing, and patient-related data handled in connection with this Purchase Order, in compliance with Moroccan data protection law (Law 09-08).</w:t>
      </w:r>
    </w:p>
    <w:bookmarkEnd w:id="26"/>
    <w:bookmarkStart w:id="27" w:name="special-notes-for-the-pharmacist"/>
    <w:p>
      <w:pPr>
        <w:pStyle w:val="Heading2"/>
      </w:pPr>
      <w:r>
        <w:t xml:space="preserve">5. Special Notes for the Pharmacist</w:t>
      </w:r>
    </w:p>
    <w:p>
      <w:pPr>
        <w:pStyle w:val="FirstParagraph"/>
      </w:pPr>
      <w:r>
        <w:rPr>
          <w:bCs/>
          <w:b/>
        </w:rPr>
        <w:t xml:space="preserve">Attention:</w:t>
      </w:r>
      <w:r>
        <w:t xml:space="preserve"> </w:t>
      </w:r>
      <w:r>
        <w:t xml:space="preserve">As the licensed Pharmacist operating in Casablanca, Morocco, you are required to verify that all incoming pharmaceutical products bear valid ANP registration numbers and that the supplier holds a current distribution license. The Pharmacist must record all received batches in the pharmacy's official register (Registre de Pharmacie) within 48 hours of delivery. This Purchase Order does not constitute a prescription; all dispensed medications remain subject to the Pharmacist's professional judgment and Moroccan pharmaceutical regulations.</w:t>
      </w:r>
    </w:p>
    <w:bookmarkEnd w:id="27"/>
    <w:bookmarkStart w:id="28" w:name="authorization-signatures"/>
    <w:p>
      <w:pPr>
        <w:pStyle w:val="Heading2"/>
      </w:pPr>
      <w:r>
        <w:t xml:space="preserve">6. Authorization &amp; Signatures</w:t>
      </w:r>
    </w:p>
    <w:p>
      <w:pPr>
        <w:pStyle w:val="FirstParagraph"/>
      </w:pPr>
      <w:r>
        <w:rPr>
          <w:bCs/>
          <w:b/>
        </w:rPr>
        <w:t xml:space="preserve">Prepared by (Pharmacist / Buyer):</w:t>
      </w:r>
    </w:p>
    <w:p>
      <w:pPr>
        <w:pStyle w:val="BodyText"/>
      </w:pPr>
      <w:r>
        <w:t xml:space="preserve">Dr. Youssef El Amrani</w:t>
      </w:r>
      <w:r>
        <w:br/>
      </w:r>
      <w:r>
        <w:t xml:space="preserve">Licensed Pharmacist — Casablanca, Morocco</w:t>
      </w:r>
      <w:r>
        <w:br/>
      </w:r>
      <w:r>
        <w:t xml:space="preserve">Date: _______________</w:t>
      </w:r>
    </w:p>
    <w:p>
      <w:pPr>
        <w:pStyle w:val="BodyText"/>
      </w:pPr>
      <w:r>
        <w:rPr>
          <w:bCs/>
          <w:b/>
        </w:rPr>
        <w:t xml:space="preserve">Accepted by (Supplier / Seller):</w:t>
      </w:r>
    </w:p>
    <w:p>
      <w:pPr>
        <w:pStyle w:val="BodyText"/>
      </w:pPr>
      <w:r>
        <w:t xml:space="preserve">Atlas Pharma Distribution SARL</w:t>
      </w:r>
      <w:r>
        <w:br/>
      </w:r>
      <w:r>
        <w:t xml:space="preserve">Authorized Representative</w:t>
      </w:r>
      <w:r>
        <w:br/>
      </w:r>
      <w:r>
        <w:t xml:space="preserve">Date: _______________</w:t>
      </w:r>
    </w:p>
    <w:bookmarkEnd w:id="28"/>
    <w:p>
      <w:pPr>
        <w:pStyle w:val="BodyText"/>
      </w:pPr>
      <w:r>
        <w:t xml:space="preserve">This Purchase Order (PO No: MA-CAS-2025-04871) is issued in the Grand Casablanca Region, Kingdom of Morocco. It is valid for a period of sixty (60) days from the date of issue. All references to the Pharmacist pertain to the licensed professional responsible for the pharmacy named herein. This document is governed by the laws of Morocco and is subject to the regulatory oversight of the Moroccan Agency of Medicines and Health Products (ANP) and the Regional Pharmacy Council of Casablanca.</w:t>
      </w:r>
    </w:p>
    <w:p>
      <w:pPr>
        <w:pStyle w:val="BodyText"/>
      </w:pPr>
      <w:r>
        <w:t xml:space="preserve">© 2025 Pharmacie du Centre — Casablanca,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 Morocco Casablanca</dc:title>
  <dc:creator/>
  <dc:language>en</dc:language>
  <cp:keywords/>
  <dcterms:created xsi:type="dcterms:W3CDTF">2026-10-10T07:24:30Z</dcterms:created>
  <dcterms:modified xsi:type="dcterms:W3CDTF">2026-10-10T07:24:30Z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