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Spain</w:t>
      </w:r>
      <w:r>
        <w:t xml:space="preserve"> </w:t>
      </w:r>
      <w:r>
        <w:t xml:space="preserve">Barcelona</w:t>
      </w:r>
    </w:p>
    <w:bookmarkStart w:id="20" w:name="pharmàcia-central-barcelona"/>
    <w:p>
      <w:pPr>
        <w:pStyle w:val="Heading1"/>
      </w:pPr>
      <w:r>
        <w:t xml:space="preserve">Pharmàcia Central Barcelona</w:t>
      </w:r>
    </w:p>
    <w:p>
      <w:pPr>
        <w:pStyle w:val="FirstParagraph"/>
      </w:pPr>
      <w:r>
        <w:t xml:space="preserve">Carrer de la Rambla, 142, 08002 Barcelona, Catalunya, Spain</w:t>
      </w:r>
    </w:p>
    <w:p>
      <w:pPr>
        <w:pStyle w:val="BodyText"/>
      </w:pPr>
      <w:r>
        <w:t xml:space="preserve">NIF (Tax ID): B-084521937 | Phone: +34 932 456 789 | Email: compras@farmaciacentralbcn.es</w:t>
      </w:r>
    </w:p>
    <w:p>
      <w:pPr>
        <w:pStyle w:val="BodyText"/>
      </w:pPr>
      <w:r>
        <w:t xml:space="preserve">Collegi Oficial de Farmacèutics de Barcelona (COFB) Registration: BCN-2019-04521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PO-BCN-2025-00847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Carrer de la Rambla, 142, 08002 Barcelona, Spain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DDP Barcelona (Delivered Duty Paid)</w:t>
      </w:r>
    </w:p>
    <w:bookmarkEnd w:id="21"/>
    <w:bookmarkStart w:id="22" w:name="supplier-information"/>
    <w:p>
      <w:pPr>
        <w:pStyle w:val="Heading3"/>
      </w:pPr>
      <w:r>
        <w:t xml:space="preserve">Supplier Information</w:t>
      </w:r>
    </w:p>
    <w:p>
      <w:pPr>
        <w:pStyle w:val="FirstParagraph"/>
      </w:pPr>
      <w:r>
        <w:rPr>
          <w:bCs/>
          <w:b/>
        </w:rPr>
        <w:t xml:space="preserve">Company:</w:t>
      </w:r>
      <w:r>
        <w:t xml:space="preserve"> </w:t>
      </w:r>
      <w:r>
        <w:t xml:space="preserve">Laboratorios Ibéricos de Farmacia, S.L.</w:t>
      </w:r>
    </w:p>
    <w:p>
      <w:pPr>
        <w:pStyle w:val="BodyText"/>
      </w:pPr>
      <w:r>
        <w:rPr>
          <w:bCs/>
          <w:b/>
        </w:rPr>
        <w:t xml:space="preserve">Address:</w:t>
      </w:r>
      <w:r>
        <w:t xml:space="preserve"> </w:t>
      </w:r>
      <w:r>
        <w:t xml:space="preserve">Polígono Industrial Zona Franca, Nave 12, 08040 Barcelona, Spain</w:t>
      </w:r>
    </w:p>
    <w:p>
      <w:pPr>
        <w:pStyle w:val="BodyText"/>
      </w:pPr>
      <w:r>
        <w:rPr>
          <w:bCs/>
          <w:b/>
        </w:rPr>
        <w:t xml:space="preserve">NIF:</w:t>
      </w:r>
      <w:r>
        <w:t xml:space="preserve"> </w:t>
      </w:r>
      <w:r>
        <w:t xml:space="preserve">B-087734215</w:t>
      </w:r>
    </w:p>
    <w:p>
      <w:pPr>
        <w:pStyle w:val="BodyText"/>
      </w:pPr>
      <w:r>
        <w:rPr>
          <w:bCs/>
          <w:b/>
        </w:rPr>
        <w:t xml:space="preserve">Contact:</w:t>
      </w:r>
      <w:r>
        <w:t xml:space="preserve"> </w:t>
      </w:r>
      <w:r>
        <w:t xml:space="preserve">Sr. Miguel Ferrer, Sales Director</w:t>
      </w:r>
    </w:p>
    <w:p>
      <w:pPr>
        <w:pStyle w:val="BodyText"/>
      </w:pPr>
      <w:r>
        <w:rPr>
          <w:bCs/>
          <w:b/>
        </w:rPr>
        <w:t xml:space="preserve">Phone:</w:t>
      </w:r>
      <w:r>
        <w:t xml:space="preserve"> </w:t>
      </w:r>
      <w:r>
        <w:t xml:space="preserve">+34 933 210 456</w:t>
      </w:r>
    </w:p>
    <w:p>
      <w:pPr>
        <w:pStyle w:val="BodyText"/>
      </w:pPr>
      <w:r>
        <w:rPr>
          <w:bCs/>
          <w:b/>
        </w:rPr>
        <w:t xml:space="preserve">Email:</w:t>
      </w:r>
      <w:r>
        <w:t xml:space="preserve"> </w:t>
      </w:r>
      <w:r>
        <w:t xml:space="preserve">ventas@laboratoriosibericos.es</w:t>
      </w:r>
    </w:p>
    <w:p>
      <w:pPr>
        <w:pStyle w:val="BodyText"/>
      </w:pPr>
      <w:r>
        <w:rPr>
          <w:bCs/>
          <w:b/>
        </w:rPr>
        <w:t xml:space="preserve">IBAN:</w:t>
      </w:r>
      <w:r>
        <w:t xml:space="preserve"> </w:t>
      </w:r>
      <w:r>
        <w:t xml:space="preserve">ES91 2100 0418 4502 0005 1332</w:t>
      </w:r>
    </w:p>
    <w:bookmarkEnd w:id="22"/>
    <w:bookmarkStart w:id="23" w:name="authorized-pharmacist-buyer"/>
    <w:p>
      <w:pPr>
        <w:pStyle w:val="Heading3"/>
      </w:pPr>
      <w:r>
        <w:t xml:space="preserve">Authorized Pharmacist – Buyer</w:t>
      </w:r>
    </w:p>
    <w:p>
      <w:pPr>
        <w:pStyle w:val="FirstParagraph"/>
      </w:pPr>
      <w:r>
        <w:rPr>
          <w:bCs/>
          <w:b/>
        </w:rPr>
        <w:t xml:space="preserve">Name:</w:t>
      </w:r>
      <w:r>
        <w:t xml:space="preserve"> </w:t>
      </w:r>
      <w:r>
        <w:t xml:space="preserve">Dra. Carmen Soler Vidal</w:t>
      </w:r>
    </w:p>
    <w:p>
      <w:pPr>
        <w:pStyle w:val="BodyText"/>
      </w:pPr>
      <w:r>
        <w:rPr>
          <w:bCs/>
          <w:b/>
        </w:rPr>
        <w:t xml:space="preserve">Role:</w:t>
      </w:r>
      <w:r>
        <w:t xml:space="preserve"> </w:t>
      </w:r>
      <w:r>
        <w:t xml:space="preserve">Titular Pharmacist (Farmacéutica Titular) – Responsible Pharmacist for this Purchase Order</w:t>
      </w:r>
    </w:p>
    <w:p>
      <w:pPr>
        <w:pStyle w:val="BodyText"/>
      </w:pPr>
      <w:r>
        <w:rPr>
          <w:bCs/>
          <w:b/>
        </w:rPr>
        <w:t xml:space="preserve">Professional License:</w:t>
      </w:r>
      <w:r>
        <w:t xml:space="preserve"> </w:t>
      </w:r>
      <w:r>
        <w:t xml:space="preserve">COFB License No. BCN-2019-04521</w:t>
      </w:r>
    </w:p>
    <w:p>
      <w:pPr>
        <w:pStyle w:val="BodyText"/>
      </w:pPr>
      <w:r>
        <w:rPr>
          <w:bCs/>
          <w:b/>
        </w:rPr>
        <w:t xml:space="preserve">Authority:</w:t>
      </w:r>
      <w:r>
        <w:t xml:space="preserve"> </w:t>
      </w:r>
      <w:r>
        <w:t xml:space="preserve">As the registered Pharmacist in charge of Pharmàcia Central Barcelona, Dra. Soler Vidal holds full authority to issue, approve, and sign this Purchase Order in compliance with the Spanish Royal Decree 577/2013 governing the distribution of medicinal products and the Catalan Pharmacy Regulation (Decret 172/2019).</w:t>
      </w:r>
    </w:p>
    <w:p>
      <w:pPr>
        <w:pStyle w:val="BodyText"/>
      </w:pPr>
      <w:r>
        <w:rPr>
          <w:bCs/>
          <w:b/>
        </w:rPr>
        <w:t xml:space="preserve">Signature Authority:</w:t>
      </w:r>
      <w:r>
        <w:t xml:space="preserve"> </w:t>
      </w:r>
      <w:r>
        <w:t xml:space="preserve">This Purchase Order is valid only upon the handwritten or digital signature of the responsible Pharmacist as mandated by Spanish pharmaceutical procurement law.</w:t>
      </w:r>
    </w:p>
    <w:bookmarkEnd w:id="23"/>
    <w:bookmarkStart w:id="25" w:name="X3a0f463067ba031fc05afac25c086bde7beed60"/>
    <w:p>
      <w:pPr>
        <w:pStyle w:val="Heading2"/>
      </w:pPr>
      <w:r>
        <w:t xml:space="preserve">Line Items – Pharmaceutical Products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Product Code / EAN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Amoxicillin 500mg Capsules (28 caps) – Antibiotic, Schedule II</w:t>
            </w:r>
          </w:p>
        </w:tc>
        <w:tc>
          <w:tcPr/>
          <w:p>
            <w:pPr>
              <w:pStyle w:val="Compact"/>
              <w:jc w:val="left"/>
            </w:pPr>
            <w:r>
              <w:t xml:space="preserve">8412345001234</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8.45</w:t>
            </w:r>
          </w:p>
        </w:tc>
        <w:tc>
          <w:tcPr/>
          <w:p>
            <w:pPr>
              <w:pStyle w:val="Compact"/>
              <w:jc w:val="left"/>
            </w:pPr>
            <w:r>
              <w:t xml:space="preserve">1,690.00</w:t>
            </w:r>
          </w:p>
        </w:tc>
      </w:tr>
      <w:tr>
        <w:tc>
          <w:tcPr/>
          <w:p>
            <w:pPr>
              <w:pStyle w:val="Compact"/>
              <w:jc w:val="left"/>
            </w:pPr>
            <w:r>
              <w:t xml:space="preserve">02</w:t>
            </w:r>
          </w:p>
        </w:tc>
        <w:tc>
          <w:tcPr/>
          <w:p>
            <w:pPr>
              <w:pStyle w:val="Compact"/>
              <w:jc w:val="left"/>
            </w:pPr>
            <w:r>
              <w:t xml:space="preserve">Ibuprofen 600mg Tablets (30 tabs) – NSAID, OTC</w:t>
            </w:r>
          </w:p>
        </w:tc>
        <w:tc>
          <w:tcPr/>
          <w:p>
            <w:pPr>
              <w:pStyle w:val="Compact"/>
              <w:jc w:val="left"/>
            </w:pPr>
            <w:r>
              <w:t xml:space="preserve">8412345002345</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4.20</w:t>
            </w:r>
          </w:p>
        </w:tc>
        <w:tc>
          <w:tcPr/>
          <w:p>
            <w:pPr>
              <w:pStyle w:val="Compact"/>
              <w:jc w:val="left"/>
            </w:pPr>
            <w:r>
              <w:t xml:space="preserve">1,470.00</w:t>
            </w:r>
          </w:p>
        </w:tc>
      </w:tr>
      <w:tr>
        <w:tc>
          <w:tcPr/>
          <w:p>
            <w:pPr>
              <w:pStyle w:val="Compact"/>
              <w:jc w:val="left"/>
            </w:pPr>
            <w:r>
              <w:t xml:space="preserve">03</w:t>
            </w:r>
          </w:p>
        </w:tc>
        <w:tc>
          <w:tcPr/>
          <w:p>
            <w:pPr>
              <w:pStyle w:val="Compact"/>
              <w:jc w:val="left"/>
            </w:pPr>
            <w:r>
              <w:t xml:space="preserve">Insulin Glargine 100 IU/mL Pen (3 pens) – Controlled Substance</w:t>
            </w:r>
          </w:p>
        </w:tc>
        <w:tc>
          <w:tcPr/>
          <w:p>
            <w:pPr>
              <w:pStyle w:val="Compact"/>
              <w:jc w:val="left"/>
            </w:pPr>
            <w:r>
              <w:t xml:space="preserve">8412345003456</w:t>
            </w:r>
          </w:p>
        </w:tc>
        <w:tc>
          <w:tcPr/>
          <w:p>
            <w:pPr>
              <w:pStyle w:val="Compact"/>
              <w:jc w:val="left"/>
            </w:pPr>
            <w:r>
              <w:t xml:space="preserve">80</w:t>
            </w:r>
          </w:p>
        </w:tc>
        <w:tc>
          <w:tcPr/>
          <w:p>
            <w:pPr>
              <w:pStyle w:val="Compact"/>
              <w:jc w:val="left"/>
            </w:pPr>
            <w:r>
              <w:t xml:space="preserve">Cartons</w:t>
            </w:r>
          </w:p>
        </w:tc>
        <w:tc>
          <w:tcPr/>
          <w:p>
            <w:pPr>
              <w:pStyle w:val="Compact"/>
              <w:jc w:val="left"/>
            </w:pPr>
            <w:r>
              <w:t xml:space="preserve">42.80</w:t>
            </w:r>
          </w:p>
        </w:tc>
        <w:tc>
          <w:tcPr/>
          <w:p>
            <w:pPr>
              <w:pStyle w:val="Compact"/>
              <w:jc w:val="left"/>
            </w:pPr>
            <w:r>
              <w:t xml:space="preserve">3,424.00</w:t>
            </w:r>
          </w:p>
        </w:tc>
      </w:tr>
      <w:tr>
        <w:tc>
          <w:tcPr/>
          <w:p>
            <w:pPr>
              <w:pStyle w:val="Compact"/>
              <w:jc w:val="left"/>
            </w:pPr>
            <w:r>
              <w:t xml:space="preserve">04</w:t>
            </w:r>
          </w:p>
        </w:tc>
        <w:tc>
          <w:tcPr/>
          <w:p>
            <w:pPr>
              <w:pStyle w:val="Compact"/>
              <w:jc w:val="left"/>
            </w:pPr>
            <w:r>
              <w:t xml:space="preserve">Salbutamol 100mcg Inhaler (200 doses) – Respiratory</w:t>
            </w:r>
          </w:p>
        </w:tc>
        <w:tc>
          <w:tcPr/>
          <w:p>
            <w:pPr>
              <w:pStyle w:val="Compact"/>
              <w:jc w:val="left"/>
            </w:pPr>
            <w:r>
              <w:t xml:space="preserve">8412345004567</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11.35</w:t>
            </w:r>
          </w:p>
        </w:tc>
        <w:tc>
          <w:tcPr/>
          <w:p>
            <w:pPr>
              <w:pStyle w:val="Compact"/>
              <w:jc w:val="left"/>
            </w:pPr>
            <w:r>
              <w:t xml:space="preserve">1,702.50</w:t>
            </w:r>
          </w:p>
        </w:tc>
      </w:tr>
      <w:tr>
        <w:tc>
          <w:tcPr/>
          <w:p>
            <w:pPr>
              <w:pStyle w:val="Compact"/>
              <w:jc w:val="left"/>
            </w:pPr>
            <w:r>
              <w:t xml:space="preserve">05</w:t>
            </w:r>
          </w:p>
        </w:tc>
        <w:tc>
          <w:tcPr/>
          <w:p>
            <w:pPr>
              <w:pStyle w:val="Compact"/>
              <w:jc w:val="left"/>
            </w:pPr>
            <w:r>
              <w:t xml:space="preserve">Pharmaceutical Refrigeration Unit (200L, 2–8°C) – Equipment</w:t>
            </w:r>
          </w:p>
        </w:tc>
        <w:tc>
          <w:tcPr/>
          <w:p>
            <w:pPr>
              <w:pStyle w:val="Compact"/>
              <w:jc w:val="left"/>
            </w:pPr>
            <w:r>
              <w:t xml:space="preserve">8412345005678</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Pharmacist-Grade Sterile Gauze Pads (10x10cm, 100 pack)</w:t>
            </w:r>
          </w:p>
        </w:tc>
        <w:tc>
          <w:tcPr/>
          <w:p>
            <w:pPr>
              <w:pStyle w:val="Compact"/>
              <w:jc w:val="left"/>
            </w:pPr>
            <w:r>
              <w:t xml:space="preserve">8412345006789</w:t>
            </w:r>
          </w:p>
        </w:tc>
        <w:tc>
          <w:tcPr/>
          <w:p>
            <w:pPr>
              <w:pStyle w:val="Compact"/>
              <w:jc w:val="left"/>
            </w:pPr>
            <w:r>
              <w:t xml:space="preserve">60</w:t>
            </w:r>
          </w:p>
        </w:tc>
        <w:tc>
          <w:tcPr/>
          <w:p>
            <w:pPr>
              <w:pStyle w:val="Compact"/>
              <w:jc w:val="left"/>
            </w:pPr>
            <w:r>
              <w:t xml:space="preserve">Packs</w:t>
            </w:r>
          </w:p>
        </w:tc>
        <w:tc>
          <w:tcPr/>
          <w:p>
            <w:pPr>
              <w:pStyle w:val="Compact"/>
              <w:jc w:val="left"/>
            </w:pPr>
            <w:r>
              <w:t xml:space="preserve">6.75</w:t>
            </w:r>
          </w:p>
        </w:tc>
        <w:tc>
          <w:tcPr/>
          <w:p>
            <w:pPr>
              <w:pStyle w:val="Compact"/>
              <w:jc w:val="left"/>
            </w:pPr>
            <w:r>
              <w:t xml:space="preserve">405.00</w:t>
            </w:r>
          </w:p>
        </w:tc>
      </w:tr>
      <w:tr>
        <w:tc>
          <w:tcPr/>
          <w:p>
            <w:pPr>
              <w:pStyle w:val="Compact"/>
              <w:jc w:val="left"/>
            </w:pPr>
            <w:r>
              <w:t xml:space="preserve">07</w:t>
            </w:r>
          </w:p>
        </w:tc>
        <w:tc>
          <w:tcPr/>
          <w:p>
            <w:pPr>
              <w:pStyle w:val="Compact"/>
              <w:jc w:val="left"/>
            </w:pPr>
            <w:r>
              <w:t xml:space="preserve">Electronic Prescription Management Software License (1 year, Pharmacist module)</w:t>
            </w:r>
          </w:p>
        </w:tc>
        <w:tc>
          <w:tcPr/>
          <w:p>
            <w:pPr>
              <w:pStyle w:val="Compact"/>
              <w:jc w:val="left"/>
            </w:pPr>
            <w:r>
              <w:t xml:space="preserve">8412345007890</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Pharmaceutical Waste Disposal Bags (Biohazard, 50L, 200 units)</w:t>
            </w:r>
          </w:p>
        </w:tc>
        <w:tc>
          <w:tcPr/>
          <w:p>
            <w:pPr>
              <w:pStyle w:val="Compact"/>
              <w:jc w:val="left"/>
            </w:pPr>
            <w:r>
              <w:t xml:space="preserve">8412345008901</w:t>
            </w:r>
          </w:p>
        </w:tc>
        <w:tc>
          <w:tcPr/>
          <w:p>
            <w:pPr>
              <w:pStyle w:val="Compact"/>
              <w:jc w:val="left"/>
            </w:pPr>
            <w:r>
              <w:t xml:space="preserve">40</w:t>
            </w:r>
          </w:p>
        </w:tc>
        <w:tc>
          <w:tcPr/>
          <w:p>
            <w:pPr>
              <w:pStyle w:val="Compact"/>
              <w:jc w:val="left"/>
            </w:pPr>
            <w:r>
              <w:t xml:space="preserve">Rolls</w:t>
            </w:r>
          </w:p>
        </w:tc>
        <w:tc>
          <w:tcPr/>
          <w:p>
            <w:pPr>
              <w:pStyle w:val="Compact"/>
              <w:jc w:val="left"/>
            </w:pPr>
            <w:r>
              <w:t xml:space="preserve">18.90</w:t>
            </w:r>
          </w:p>
        </w:tc>
        <w:tc>
          <w:tcPr/>
          <w:p>
            <w:pPr>
              <w:pStyle w:val="Compact"/>
              <w:jc w:val="left"/>
            </w:pPr>
            <w:r>
              <w:t xml:space="preserve">756.00</w:t>
            </w:r>
          </w:p>
        </w:tc>
      </w:tr>
    </w:tbl>
    <w:p>
      <w:pPr>
        <w:pStyle w:val="BodyText"/>
      </w:pPr>
      <w:r>
        <w:t xml:space="preserve">Subtotal:</w:t>
      </w:r>
      <w:r>
        <w:t xml:space="preserve">€ 13,497.50</w:t>
      </w:r>
    </w:p>
    <w:p>
      <w:pPr>
        <w:pStyle w:val="BodyText"/>
      </w:pPr>
      <w:r>
        <w:t xml:space="preserve">VAT (IVA) 21%:</w:t>
      </w:r>
      <w:r>
        <w:t xml:space="preserve">€ 2,834.48</w:t>
      </w:r>
    </w:p>
    <w:p>
      <w:pPr>
        <w:pStyle w:val="BodyText"/>
      </w:pPr>
      <w:r>
        <w:t xml:space="preserve">Shipping &amp; Handling (Barcelona metro area):</w:t>
      </w:r>
      <w:r>
        <w:t xml:space="preserve">€ 185.00</w:t>
      </w:r>
    </w:p>
    <w:p>
      <w:pPr>
        <w:pStyle w:val="BodyText"/>
      </w:pPr>
      <w:r>
        <w:t xml:space="preserve">Grand Total (EUR):</w:t>
      </w:r>
      <w:r>
        <w:t xml:space="preserve">€ 16,516.98</w:t>
      </w:r>
    </w:p>
    <w:bookmarkStart w:id="24" w:name="X5ab3e9dc6ff62d56285c01bf9d993f17d0f4516"/>
    <w:p>
      <w:pPr>
        <w:pStyle w:val="Heading3"/>
      </w:pPr>
      <w:r>
        <w:t xml:space="preserve">Terms and Conditions – Purchase Order PO-BCN-2025-00847</w:t>
      </w:r>
    </w:p>
    <w:p>
      <w:pPr>
        <w:numPr>
          <w:ilvl w:val="0"/>
          <w:numId w:val="1001"/>
        </w:numPr>
        <w:pStyle w:val="Compact"/>
      </w:pPr>
      <w:r>
        <w:rPr>
          <w:bCs/>
          <w:b/>
        </w:rPr>
        <w:t xml:space="preserve">Regulatory Compliance:</w:t>
      </w:r>
      <w:r>
        <w:t xml:space="preserve"> </w:t>
      </w:r>
      <w:r>
        <w:t xml:space="preserve">All pharmaceutical products listed in this Purchase Order must comply with the Spanish Agency of Medicines and Medical Devices (AEMPS) regulations, the European Medicines Agency (EMA) directives, and the specific requirements of the Generalitat de Catalunya's Department of Health (Departament de Salut).</w:t>
      </w:r>
    </w:p>
    <w:p>
      <w:pPr>
        <w:numPr>
          <w:ilvl w:val="0"/>
          <w:numId w:val="1001"/>
        </w:numPr>
        <w:pStyle w:val="Compact"/>
      </w:pPr>
      <w:r>
        <w:rPr>
          <w:bCs/>
          <w:b/>
        </w:rPr>
        <w:t xml:space="preserve">Pharmacist Verification:</w:t>
      </w:r>
      <w:r>
        <w:t xml:space="preserve"> </w:t>
      </w:r>
      <w:r>
        <w:t xml:space="preserve">Upon delivery at the Barcelona premises, the responsible Pharmacist (Dra. Carmen Soler Vidal) or her designated deputy Pharmacist shall inspect all items for integrity, expiry dates, batch numbers, and AEMPS registration status before accepting the shipment. No product shall be accepted without the Pharmacist's written verification.</w:t>
      </w:r>
    </w:p>
    <w:p>
      <w:pPr>
        <w:numPr>
          <w:ilvl w:val="0"/>
          <w:numId w:val="1001"/>
        </w:numPr>
        <w:pStyle w:val="Compact"/>
      </w:pPr>
      <w:r>
        <w:rPr>
          <w:bCs/>
          <w:b/>
        </w:rPr>
        <w:t xml:space="preserve">Temperature-Controlled Goods:</w:t>
      </w:r>
      <w:r>
        <w:t xml:space="preserve"> </w:t>
      </w:r>
      <w:r>
        <w:t xml:space="preserve">Items requiring cold-chain storage (Ref 03) must be delivered in validated thermal packaging maintaining 2–8°C. The Pharmacist will record the temperature log upon receipt as required by the Catalan Pharmacy Regulation.</w:t>
      </w:r>
    </w:p>
    <w:p>
      <w:pPr>
        <w:numPr>
          <w:ilvl w:val="0"/>
          <w:numId w:val="1001"/>
        </w:numPr>
        <w:pStyle w:val="Compact"/>
      </w:pPr>
      <w:r>
        <w:rPr>
          <w:bCs/>
          <w:b/>
        </w:rPr>
        <w:t xml:space="preserve">Payment:</w:t>
      </w:r>
      <w:r>
        <w:t xml:space="preserve"> </w:t>
      </w:r>
      <w:r>
        <w:t xml:space="preserve">Payment of €16,516.98 shall be made via SEPA bank transfer to the supplier's IBAN within 30 calendar days of the invoice date. The Pharmacist must countersign the invoice before it is forwarded to the pharmacy's accounting department.</w:t>
      </w:r>
    </w:p>
    <w:p>
      <w:pPr>
        <w:numPr>
          <w:ilvl w:val="0"/>
          <w:numId w:val="1001"/>
        </w:numPr>
        <w:pStyle w:val="Compact"/>
      </w:pPr>
      <w:r>
        <w:rPr>
          <w:bCs/>
          <w:b/>
        </w:rPr>
        <w:t xml:space="preserve">Warranty and Returns:</w:t>
      </w:r>
      <w:r>
        <w:t xml:space="preserve"> </w:t>
      </w:r>
      <w:r>
        <w:t xml:space="preserve">All pharmaceutical products carry a minimum 12-month warranty from the date of manufacture. Defective or expired items may be returned within 14 days of delivery, subject to the Pharmacist's quality assessment report.</w:t>
      </w:r>
    </w:p>
    <w:p>
      <w:pPr>
        <w:numPr>
          <w:ilvl w:val="0"/>
          <w:numId w:val="1001"/>
        </w:numPr>
        <w:pStyle w:val="Compact"/>
      </w:pPr>
      <w:r>
        <w:rPr>
          <w:bCs/>
          <w:b/>
        </w:rPr>
        <w:t xml:space="preserve">Governing Law:</w:t>
      </w:r>
      <w:r>
        <w:t xml:space="preserve"> </w:t>
      </w:r>
      <w:r>
        <w:t xml:space="preserve">This Purchase Order is governed by the laws of the Kingdom of Spain, specifically the Spanish Commercial Code (Código de Comercio) and the applicable pharmaceutical legislation of the Autonomous Community of Catalonia. Any disputes shall be resolved in the courts of Barcelona, Spain.</w:t>
      </w:r>
    </w:p>
    <w:p>
      <w:pPr>
        <w:numPr>
          <w:ilvl w:val="0"/>
          <w:numId w:val="1001"/>
        </w:numPr>
        <w:pStyle w:val="Compact"/>
      </w:pPr>
      <w:r>
        <w:rPr>
          <w:bCs/>
          <w:b/>
        </w:rPr>
        <w:t xml:space="preserve">Confidentiality:</w:t>
      </w:r>
      <w:r>
        <w:t xml:space="preserve"> </w:t>
      </w:r>
      <w:r>
        <w:t xml:space="preserve">All pricing, product formulations, and patient-related data associated with this Purchase Order are confidential and protected under Spain's Organic Law 3/2018 on Personal Data Protection (LOPDGDD) and the EU General Data Protection Regulation (GDPR).</w:t>
      </w:r>
    </w:p>
    <w:p>
      <w:pPr>
        <w:numPr>
          <w:ilvl w:val="0"/>
          <w:numId w:val="1001"/>
        </w:numPr>
        <w:pStyle w:val="Compact"/>
      </w:pPr>
      <w:r>
        <w:rPr>
          <w:bCs/>
          <w:b/>
        </w:rPr>
        <w:t xml:space="preserve">Validity:</w:t>
      </w:r>
      <w:r>
        <w:t xml:space="preserve"> </w:t>
      </w:r>
      <w:r>
        <w:t xml:space="preserve">This Purchase Order is valid for acceptance within 10 business days of the issue date. After this period, the Pharmacist reserves the right to renegotiate pricing or cancel the order without penalty.</w:t>
      </w:r>
    </w:p>
    <w:bookmarkEnd w:id="24"/>
    <w:p>
      <w:pPr>
        <w:pStyle w:val="FirstParagraph"/>
      </w:pPr>
      <w:r>
        <w:rPr>
          <w:bCs/>
          <w:b/>
        </w:rPr>
        <w:t xml:space="preserve">Issued and Authorized by:</w:t>
      </w:r>
    </w:p>
    <w:p>
      <w:pPr>
        <w:pStyle w:val="BodyText"/>
      </w:pPr>
      <w:r>
        <w:t xml:space="preserve">Dra. Carmen Soler Vidal</w:t>
      </w:r>
    </w:p>
    <w:p>
      <w:pPr>
        <w:pStyle w:val="BodyText"/>
      </w:pPr>
      <w:r>
        <w:t xml:space="preserve">Titular Pharmacist (Farmacéutica Titular)</w:t>
      </w:r>
    </w:p>
    <w:p>
      <w:pPr>
        <w:pStyle w:val="BodyText"/>
      </w:pPr>
      <w:r>
        <w:t xml:space="preserve">Pharmàcia Central Barcelona</w:t>
      </w:r>
    </w:p>
    <w:p>
      <w:pPr>
        <w:pStyle w:val="BodyText"/>
      </w:pPr>
      <w:r>
        <w:t xml:space="preserve">Date: 14/06/2025</w:t>
      </w:r>
    </w:p>
    <w:p>
      <w:pPr>
        <w:pStyle w:val="BodyText"/>
      </w:pPr>
      <w:r>
        <w:rPr>
          <w:bCs/>
          <w:b/>
        </w:rPr>
        <w:t xml:space="preserve">Accepted by Supplier:</w:t>
      </w:r>
    </w:p>
    <w:p>
      <w:pPr>
        <w:pStyle w:val="BodyText"/>
      </w:pPr>
      <w:r>
        <w:t xml:space="preserve">Sr. Miguel Ferrer</w:t>
      </w:r>
    </w:p>
    <w:p>
      <w:pPr>
        <w:pStyle w:val="BodyText"/>
      </w:pPr>
      <w:r>
        <w:t xml:space="preserve">Sales Director</w:t>
      </w:r>
    </w:p>
    <w:p>
      <w:pPr>
        <w:pStyle w:val="BodyText"/>
      </w:pPr>
      <w:r>
        <w:t xml:space="preserve">Laboratorios Ibéricos de Farmacia, S.L.</w:t>
      </w:r>
    </w:p>
    <w:p>
      <w:pPr>
        <w:pStyle w:val="BodyText"/>
      </w:pPr>
      <w:r>
        <w:t xml:space="preserve">Date: ____________</w:t>
      </w:r>
    </w:p>
    <w:p>
      <w:pPr>
        <w:pStyle w:val="BodyText"/>
      </w:pPr>
      <w:r>
        <w:t xml:space="preserve">This Purchase Order (PO-BCN-2025-00847) was issued by the responsible Pharmacist of Pharmàcia Central Barcelona, located in Barcelona, Spain, in accordance with the Spanish Pharmaceutical Law (Ley 29/1994) and the Catalan Decree 172/2019. The Pharmacist bears full professional and legal responsibility for the accuracy, compliance, and authorization of this document. Document generated on 14 June 2025.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Spain Barcelona</dc:title>
  <dc:creator/>
  <dc:language>en</dc:language>
  <cp:keywords/>
  <dcterms:created xsi:type="dcterms:W3CDTF">2026-10-10T04:04:43Z</dcterms:created>
  <dcterms:modified xsi:type="dcterms:W3CDTF">2026-10-10T04:04:43Z</dcterms:modified>
</cp:coreProperties>
</file>

<file path=docProps/custom.xml><?xml version="1.0" encoding="utf-8"?>
<Properties xmlns="http://schemas.openxmlformats.org/officeDocument/2006/custom-properties" xmlns:vt="http://schemas.openxmlformats.org/officeDocument/2006/docPropsVTypes"/>
</file>