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Licensed Pharmacist Professional Services</w:t>
      </w:r>
    </w:p>
    <w:p>
      <w:pPr>
        <w:pStyle w:val="BodyText"/>
      </w:pPr>
      <w:r>
        <w:t xml:space="preserve">United Arab Emirates — Abu Dhabi</w:t>
      </w:r>
    </w:p>
    <w:bookmarkEnd w:id="20"/>
    <w:bookmarkStart w:id="21" w:name="issuing-organization-buyer"/>
    <w:p>
      <w:pPr>
        <w:pStyle w:val="Heading3"/>
      </w:pPr>
      <w:r>
        <w:t xml:space="preserve">Issuing Organization (Buyer)</w:t>
      </w:r>
    </w:p>
    <w:p>
      <w:pPr>
        <w:pStyle w:val="FirstParagraph"/>
      </w:pPr>
      <w:r>
        <w:rPr>
          <w:bCs/>
          <w:b/>
        </w:rPr>
        <w:t xml:space="preserve">Al Noor Healthcare Group LLC</w:t>
      </w:r>
    </w:p>
    <w:p>
      <w:pPr>
        <w:pStyle w:val="BodyText"/>
      </w:pPr>
      <w:r>
        <w:t xml:space="preserve">P.O. Box 4521, Khalifa City, Abu Dhabi</w:t>
      </w:r>
    </w:p>
    <w:p>
      <w:pPr>
        <w:pStyle w:val="BodyText"/>
      </w:pPr>
      <w:r>
        <w:t xml:space="preserve">United Arab Emirates</w:t>
      </w:r>
    </w:p>
    <w:p>
      <w:pPr>
        <w:pStyle w:val="BodyText"/>
      </w:pPr>
      <w:r>
        <w:t xml:space="preserve">Trade License No.: AD-784521</w:t>
      </w:r>
    </w:p>
    <w:p>
      <w:pPr>
        <w:pStyle w:val="BodyText"/>
      </w:pPr>
      <w:r>
        <w:t xml:space="preserve">Tax Registration No.: 100234567800003</w:t>
      </w:r>
    </w:p>
    <w:p>
      <w:pPr>
        <w:pStyle w:val="BodyText"/>
      </w:pPr>
      <w:r>
        <w:t xml:space="preserve">Contact: procurement@alnoorhealth.ae</w:t>
      </w:r>
    </w:p>
    <w:p>
      <w:pPr>
        <w:pStyle w:val="BodyText"/>
      </w:pPr>
      <w:r>
        <w:t xml:space="preserve">Phone: +971 2 445 6789</w:t>
      </w:r>
    </w:p>
    <w:bookmarkEnd w:id="21"/>
    <w:bookmarkStart w:id="22" w:name="service-provider-vendor"/>
    <w:p>
      <w:pPr>
        <w:pStyle w:val="Heading3"/>
      </w:pPr>
      <w:r>
        <w:t xml:space="preserve">Service Provider (Vendor)</w:t>
      </w:r>
    </w:p>
    <w:p>
      <w:pPr>
        <w:pStyle w:val="FirstParagraph"/>
      </w:pPr>
      <w:r>
        <w:rPr>
          <w:bCs/>
          <w:b/>
        </w:rPr>
        <w:t xml:space="preserve">MediStaff Professional Recruitment FZE</w:t>
      </w:r>
    </w:p>
    <w:p>
      <w:pPr>
        <w:pStyle w:val="BodyText"/>
      </w:pPr>
      <w:r>
        <w:t xml:space="preserve">Office 12, Al Reem Island, Abu Dhabi</w:t>
      </w:r>
    </w:p>
    <w:p>
      <w:pPr>
        <w:pStyle w:val="BodyText"/>
      </w:pPr>
      <w:r>
        <w:t xml:space="preserve">United Arab Emirates</w:t>
      </w:r>
    </w:p>
    <w:p>
      <w:pPr>
        <w:pStyle w:val="BodyText"/>
      </w:pPr>
      <w:r>
        <w:t xml:space="preserve">Trade License No.: AD-992103</w:t>
      </w:r>
    </w:p>
    <w:p>
      <w:pPr>
        <w:pStyle w:val="BodyText"/>
      </w:pPr>
      <w:r>
        <w:t xml:space="preserve">Tax Registration No.: 100987654300003</w:t>
      </w:r>
    </w:p>
    <w:p>
      <w:pPr>
        <w:pStyle w:val="BodyText"/>
      </w:pPr>
      <w:r>
        <w:t xml:space="preserve">Contact: contracts@medistaff.ae</w:t>
      </w:r>
    </w:p>
    <w:p>
      <w:pPr>
        <w:pStyle w:val="BodyText"/>
      </w:pPr>
      <w:r>
        <w:t xml:space="preserve">Phone: +971 2 556 7890</w:t>
      </w:r>
    </w:p>
    <w:bookmarkEnd w:id="22"/>
    <w:p>
      <w:pPr>
        <w:pStyle w:val="BodyText"/>
      </w:pPr>
      <w:r>
        <w:t xml:space="preserve">Purchase Order No.:</w:t>
      </w:r>
      <w:r>
        <w:t xml:space="preserve"> </w:t>
      </w:r>
      <w:r>
        <w:t xml:space="preserve">PO-AD-2025-00487</w:t>
      </w:r>
    </w:p>
    <w:p>
      <w:pPr>
        <w:pStyle w:val="BodyText"/>
      </w:pPr>
      <w:r>
        <w:t xml:space="preserve">Date of Issue:</w:t>
      </w:r>
      <w:r>
        <w:t xml:space="preserve"> </w:t>
      </w:r>
      <w:r>
        <w:t xml:space="preserve">14 June 2025</w:t>
      </w:r>
    </w:p>
    <w:p>
      <w:pPr>
        <w:pStyle w:val="BodyText"/>
      </w:pPr>
      <w:r>
        <w:t xml:space="preserve">Delivery / Commencement Date:</w:t>
      </w:r>
      <w:r>
        <w:t xml:space="preserve"> </w:t>
      </w:r>
      <w:r>
        <w:t xml:space="preserve">01 July 2025</w:t>
      </w:r>
    </w:p>
    <w:p>
      <w:pPr>
        <w:pStyle w:val="BodyText"/>
      </w:pPr>
      <w:r>
        <w:t xml:space="preserve">Valid Until:</w:t>
      </w:r>
      <w:r>
        <w:t xml:space="preserve"> </w:t>
      </w:r>
      <w:r>
        <w:t xml:space="preserve">14 July 2025</w:t>
      </w:r>
    </w:p>
    <w:p>
      <w:pPr>
        <w:pStyle w:val="BodyText"/>
      </w:pPr>
      <w:r>
        <w:t xml:space="preserve">Line Items — Pharmacist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Recruitment, screening, and placement of a fully licensed Pharmacist (DHA/DoH registered) for outpatient pharmacy operations in Abu Dhabi. Includes verification of DHA dataflow, professional license, and Good Standing Certificate.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Monthly professional fee for the Pharmacist covering clinical dispensing, patient counselling, medication therapy management, and compliance with Abu Dhabi Health Services Company (SEHA) and Department of Health (DoH)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Annual DHA/DoH license renewal, mandatory continuing professional development (CPD) credits, and malpractice insurance coverage for the Pharmacist as required by UAE Federal Law No. 2 of 2016 on the Regulation of Health Professions.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Onboarding, orientation, and integration support for the Pharmacist into the Abu Dhabi facility, including system access to the pharmacy management software, SOP training, and orientation to local UAE pharmaceutical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Contingency and replacement guarantee: In the event the placed Pharmacist resigns or is unable to continue within the first 90 days, the vendor shall provide a replacement Pharmacist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(AED)</w:t>
            </w:r>
          </w:p>
        </w:tc>
        <w:tc>
          <w:tcPr/>
          <w:p>
            <w:pPr>
              <w:pStyle w:val="Compact"/>
              <w:jc w:val="left"/>
            </w:pPr>
            <w:r>
              <w:t xml:space="preserve">290,500.00</w:t>
            </w:r>
          </w:p>
        </w:tc>
      </w:tr>
      <w:tr>
        <w:tc>
          <w:tcPr>
            <w:gridSpan w:val="5"/>
          </w:tcPr>
          <w:p>
            <w:pPr>
              <w:pStyle w:val="Compact"/>
              <w:jc w:val="right"/>
            </w:pPr>
            <w:r>
              <w:t xml:space="preserve">VAT @ 5% (UAE Federal Tax Authority)</w:t>
            </w:r>
          </w:p>
        </w:tc>
        <w:tc>
          <w:tcPr/>
          <w:p>
            <w:pPr>
              <w:pStyle w:val="Compact"/>
              <w:jc w:val="left"/>
            </w:pPr>
            <w:r>
              <w:t xml:space="preserve">14,525.00</w:t>
            </w:r>
          </w:p>
        </w:tc>
      </w:tr>
      <w:tr>
        <w:tc>
          <w:tcPr>
            <w:gridSpan w:val="5"/>
          </w:tcPr>
          <w:p>
            <w:pPr>
              <w:pStyle w:val="Compact"/>
              <w:jc w:val="right"/>
            </w:pPr>
            <w:r>
              <w:t xml:space="preserve">Grand Total (AED)</w:t>
            </w:r>
          </w:p>
        </w:tc>
        <w:tc>
          <w:tcPr/>
          <w:p>
            <w:pPr>
              <w:pStyle w:val="Compact"/>
              <w:jc w:val="left"/>
            </w:pPr>
            <w:r>
              <w:t xml:space="preserve">305,025.00</w:t>
            </w:r>
          </w:p>
        </w:tc>
      </w:tr>
    </w:tbl>
    <w:p>
      <w:pPr>
        <w:pStyle w:val="BodyText"/>
      </w:pPr>
      <w:r>
        <w:t xml:space="preserve">Terms and Conditions</w:t>
      </w:r>
    </w:p>
    <w:p>
      <w:pPr>
        <w:numPr>
          <w:ilvl w:val="0"/>
          <w:numId w:val="1001"/>
        </w:numPr>
        <w:pStyle w:val="Compact"/>
      </w:pPr>
      <w:r>
        <w:t xml:space="preserve">This Purchase Order is governed by the laws of the United Arab Emirates and the specific regulations of Abu Dhabi. Any disputes arising from this Purchase Order shall be subject to the exclusive jurisdiction of the courts of Abu Dhabi, UAE.</w:t>
      </w:r>
    </w:p>
    <w:p>
      <w:pPr>
        <w:numPr>
          <w:ilvl w:val="0"/>
          <w:numId w:val="1001"/>
        </w:numPr>
        <w:pStyle w:val="Compact"/>
      </w:pPr>
      <w:r>
        <w:t xml:space="preserve">The Pharmacist placed under this Purchase Order must hold a valid, active professional license issued by the Department of Health (DoH) of Abu Dhabi or the Dubai Health Authority (DHA), as applicable, and must be registered in the UAE professional registry. The vendor shall provide copies of all licenses prior to commencement.</w:t>
      </w:r>
    </w:p>
    <w:p>
      <w:pPr>
        <w:numPr>
          <w:ilvl w:val="0"/>
          <w:numId w:val="1001"/>
        </w:numPr>
        <w:pStyle w:val="Compact"/>
      </w:pPr>
      <w:r>
        <w:t xml:space="preserve">All services rendered by the Pharmacist shall comply with the UAE Federal Law No. 2 of 2016 on the Regulation of Health Professions, the Abu Dhabi Health Services Company (SEHA) operational guidelines, and the National Pharmaceutical Regulatory Authority (NPRA) standards for dispensing and patient safety.</w:t>
      </w:r>
    </w:p>
    <w:p>
      <w:pPr>
        <w:numPr>
          <w:ilvl w:val="0"/>
          <w:numId w:val="1001"/>
        </w:numPr>
        <w:pStyle w:val="Compact"/>
      </w:pPr>
      <w:r>
        <w:t xml:space="preserve">Payment terms: 30% advance upon acceptance of this Purchase Order, 60% payable in equal monthly installments upon satisfactory service delivery, and 10% upon successful completion of the 12-month contract period. All payments shall be made via bank transfer to the vendor's designated account in Abu Dhabi, UAE.</w:t>
      </w:r>
    </w:p>
    <w:p>
      <w:pPr>
        <w:numPr>
          <w:ilvl w:val="0"/>
          <w:numId w:val="1001"/>
        </w:numPr>
        <w:pStyle w:val="Compact"/>
      </w:pPr>
      <w:r>
        <w:t xml:space="preserve">The vendor warrants that the Pharmacist shall have a minimum of five (5) years of post-qualification experience in community or hospital pharmacy practice and shall possess a recognized Bachelor of Pharmacy (B.Pharm) or Master of Pharmacy (M.Pharm) degree from an institution accredited by the UAE Ministry of Education.</w:t>
      </w:r>
    </w:p>
    <w:p>
      <w:pPr>
        <w:numPr>
          <w:ilvl w:val="0"/>
          <w:numId w:val="1001"/>
        </w:numPr>
        <w:pStyle w:val="Compact"/>
      </w:pPr>
      <w:r>
        <w:t xml:space="preserve">Either party may terminate this Purchase Order with thirty (30) days' written notice. In the event of termination, the buyer shall be liable only for services rendered up to the effective date of termination.</w:t>
      </w:r>
    </w:p>
    <w:p>
      <w:pPr>
        <w:numPr>
          <w:ilvl w:val="0"/>
          <w:numId w:val="1001"/>
        </w:numPr>
        <w:pStyle w:val="Compact"/>
      </w:pPr>
      <w:r>
        <w:t xml:space="preserve">The vendor shall indemnify the buyer against any claims, fines, or penalties imposed by the Abu Dhabi Department of Health or any UAE regulatory body arising from the Pharmacist's non-compliance with professional or legal obligations.</w:t>
      </w:r>
    </w:p>
    <w:p>
      <w:pPr>
        <w:numPr>
          <w:ilvl w:val="0"/>
          <w:numId w:val="1001"/>
        </w:numPr>
        <w:pStyle w:val="Compact"/>
      </w:pPr>
      <w:r>
        <w:t xml:space="preserve">All personal data processed in connection with this Purchase Order shall be handled in accordance with the UAE Federal Decree-Law No. 45 of 2021 on the Protection of Personal Data.</w:t>
      </w:r>
    </w:p>
    <w:p>
      <w:pPr>
        <w:numPr>
          <w:ilvl w:val="0"/>
          <w:numId w:val="1001"/>
        </w:numPr>
        <w:pStyle w:val="Compact"/>
      </w:pPr>
      <w:r>
        <w:t xml:space="preserve">This Purchase Order constitutes the entire agreement between the parties regarding the procurement of the Pharmacist services described herein and supersedes all prior negotiations, representations, or agreements.</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procurement of Pharmacist professional services in the United Arab Emirates, Abu Dhabi.</w:t>
      </w:r>
    </w:p>
    <w:p>
      <w:pPr>
        <w:pStyle w:val="BodyText"/>
      </w:pPr>
      <w:r>
        <w:rPr>
          <w:bCs/>
          <w:b/>
        </w:rPr>
        <w:t xml:space="preserve">For and on behalf of Al Noor Healthcare Group LLC (Buyer)</w:t>
      </w:r>
    </w:p>
    <w:p>
      <w:pPr>
        <w:pStyle w:val="BodyText"/>
      </w:pPr>
      <w:r>
        <w:t xml:space="preserve">Name: Dr. Khalid Al Mansoori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MediStaff Professional Recruitment FZE (Vendor)</w:t>
      </w:r>
    </w:p>
    <w:p>
      <w:pPr>
        <w:pStyle w:val="BodyText"/>
      </w:pPr>
      <w:r>
        <w:t xml:space="preserve">Name: Sarah Al Farsi</w:t>
      </w:r>
    </w:p>
    <w:p>
      <w:pPr>
        <w:pStyle w:val="BodyText"/>
      </w:pPr>
      <w:r>
        <w:t xml:space="preserve">Title: Director of Contracts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(PO-AD-2025-00487) is issued by Al Noor Healthcare Group LLC, Abu Dhabi, United Arab Emirates, for the procurement of licensed Pharmacist services. This document is valid only when signed and stamped by both authorized parties. Unauthorized reproduction or distribution is prohibited under UAE law. © 2025 Al Noor Healthcare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United Arab Emirates Abu Dhabi</dc:title>
  <dc:creator/>
  <dc:language>en</dc:language>
  <cp:keywords/>
  <dcterms:created xsi:type="dcterms:W3CDTF">2026-10-10T04:25:46Z</dcterms:created>
  <dcterms:modified xsi:type="dcterms:W3CDTF">2026-10-10T04:25:46Z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