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Pharmaceutical Supply &amp; Professional Services Procurement</w:t>
      </w:r>
    </w:p>
    <w:p>
      <w:pPr>
        <w:pStyle w:val="BodyText"/>
      </w:pPr>
      <w:r>
        <w:t xml:space="preserve">Issued for Use in United Kingdom London</w:t>
      </w:r>
    </w:p>
    <w:p>
      <w:pPr>
        <w:pStyle w:val="BodyText"/>
      </w:pPr>
      <w:r>
        <w:t xml:space="preserve">Document Reference: PO-LON-2025-04872 | Classification: Commercial – Confidential</w:t>
      </w:r>
    </w:p>
    <w:bookmarkEnd w:id="20"/>
    <w:p>
      <w:pPr>
        <w:pStyle w:val="BodyText"/>
      </w:pPr>
      <w:r>
        <w:rPr>
          <w:bCs/>
          <w:b/>
        </w:rPr>
        <w:t xml:space="preserve">Purchase Order No.:</w:t>
      </w:r>
      <w:r>
        <w:t xml:space="preserve"> </w:t>
      </w:r>
      <w:r>
        <w:t xml:space="preserve">PO-LON-2025-04872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British Pounds Sterling (GBP)</w:t>
      </w:r>
    </w:p>
    <w:p>
      <w:pPr>
        <w:pStyle w:val="BodyText"/>
      </w:pPr>
      <w:r>
        <w:rPr>
          <w:bCs/>
          <w:b/>
        </w:rPr>
        <w:t xml:space="preserve">Incoterms:</w:t>
      </w:r>
      <w:r>
        <w:t xml:space="preserve"> </w:t>
      </w:r>
      <w:r>
        <w:t xml:space="preserve">DDP – London, United Kingdom</w:t>
      </w:r>
    </w:p>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Thames Valley Community Pharmacy Group Ltd.</w:t>
      </w:r>
    </w:p>
    <w:p>
      <w:pPr>
        <w:pStyle w:val="BodyText"/>
      </w:pPr>
      <w:r>
        <w:t xml:space="preserve">Registered Office: 42 Strand, Covent Garden</w:t>
      </w:r>
    </w:p>
    <w:p>
      <w:pPr>
        <w:pStyle w:val="BodyText"/>
      </w:pPr>
      <w:r>
        <w:t xml:space="preserve">London, WC2R 0LS, United Kingdom</w:t>
      </w:r>
    </w:p>
    <w:p>
      <w:pPr>
        <w:pStyle w:val="BodyText"/>
      </w:pPr>
      <w:r>
        <w:t xml:space="preserve">Company Reg. No.: 09876543</w:t>
      </w:r>
    </w:p>
    <w:p>
      <w:pPr>
        <w:pStyle w:val="BodyText"/>
      </w:pPr>
      <w:r>
        <w:t xml:space="preserve">VAT No.: GB 123 4567 89</w:t>
      </w:r>
    </w:p>
    <w:p>
      <w:pPr>
        <w:pStyle w:val="BodyText"/>
      </w:pPr>
      <w:r>
        <w:t xml:space="preserve">Contact: Mr. David Hartley, Procurement Director</w:t>
      </w:r>
    </w:p>
    <w:p>
      <w:pPr>
        <w:pStyle w:val="BodyText"/>
      </w:pPr>
      <w:r>
        <w:t xml:space="preserve">Email: procurement@tvcp.co.uk | Tel: +44 (0)20 7946 0123</w:t>
      </w:r>
    </w:p>
    <w:bookmarkEnd w:id="21"/>
    <w:bookmarkStart w:id="22" w:name="supplier-pharmacist-seller"/>
    <w:p>
      <w:pPr>
        <w:pStyle w:val="Heading3"/>
      </w:pPr>
      <w:r>
        <w:t xml:space="preserve">Supplier / Pharmacist (Seller)</w:t>
      </w:r>
    </w:p>
    <w:p>
      <w:pPr>
        <w:pStyle w:val="FirstParagraph"/>
      </w:pPr>
      <w:r>
        <w:rPr>
          <w:bCs/>
          <w:b/>
        </w:rPr>
        <w:t xml:space="preserve">Dr. Eleanor Whitfield, MPharm, RPh</w:t>
      </w:r>
    </w:p>
    <w:p>
      <w:pPr>
        <w:pStyle w:val="BodyText"/>
      </w:pPr>
      <w:r>
        <w:t xml:space="preserve">Registered Pharmacist – GPhC No. 7845213</w:t>
      </w:r>
    </w:p>
    <w:p>
      <w:pPr>
        <w:pStyle w:val="BodyText"/>
      </w:pPr>
      <w:r>
        <w:t xml:space="preserve">Whitfield Specialist Pharmacy &amp; Dispensary</w:t>
      </w:r>
    </w:p>
    <w:p>
      <w:pPr>
        <w:pStyle w:val="BodyText"/>
      </w:pPr>
      <w:r>
        <w:t xml:space="preserve">18 Marylebone High Street, London, W1U 2NP</w:t>
      </w:r>
    </w:p>
    <w:p>
      <w:pPr>
        <w:pStyle w:val="BodyText"/>
      </w:pPr>
      <w:r>
        <w:t xml:space="preserve">United Kingdom</w:t>
      </w:r>
    </w:p>
    <w:p>
      <w:pPr>
        <w:pStyle w:val="BodyText"/>
      </w:pPr>
      <w:r>
        <w:t xml:space="preserve">Contact: Dr. Eleanor Whitfield</w:t>
      </w:r>
    </w:p>
    <w:p>
      <w:pPr>
        <w:pStyle w:val="BodyText"/>
      </w:pPr>
      <w:r>
        <w:t xml:space="preserve">Email: e.whitfield@whitfieldpharmacy.co.uk | Tel: +44 (0)20 7437 5566</w:t>
      </w:r>
    </w:p>
    <w:bookmarkEnd w:id="22"/>
    <w:p>
      <w:pPr>
        <w:pStyle w:val="BodyText"/>
      </w:pPr>
      <w:r>
        <w:t xml:space="preserve">Line Items – Pharmaceutical Products, Equipment &amp; Professional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Specialist compounded oral suspensions (custom formulation per Pharmacist prescription protocol)</w:t>
            </w:r>
          </w:p>
        </w:tc>
        <w:tc>
          <w:tcPr/>
          <w:p>
            <w:pPr>
              <w:pStyle w:val="Compact"/>
              <w:jc w:val="left"/>
            </w:pPr>
            <w:r>
              <w:t xml:space="preserve">250 units</w:t>
            </w:r>
          </w:p>
        </w:tc>
        <w:tc>
          <w:tcPr/>
          <w:p>
            <w:pPr>
              <w:pStyle w:val="Compact"/>
              <w:jc w:val="left"/>
            </w:pPr>
            <w:r>
              <w:t xml:space="preserve">£18.50</w:t>
            </w:r>
          </w:p>
        </w:tc>
        <w:tc>
          <w:tcPr/>
          <w:p>
            <w:pPr>
              <w:pStyle w:val="Compact"/>
              <w:jc w:val="left"/>
            </w:pPr>
            <w:r>
              <w:t xml:space="preserve">£4,625.00</w:t>
            </w:r>
          </w:p>
        </w:tc>
        <w:tc>
          <w:tcPr/>
          <w:p>
            <w:pPr>
              <w:pStyle w:val="Compact"/>
              <w:jc w:val="left"/>
            </w:pPr>
            <w:r>
              <w:t xml:space="preserve">GPhC-compliant; batch traceability required</w:t>
            </w:r>
          </w:p>
        </w:tc>
      </w:tr>
      <w:tr>
        <w:tc>
          <w:tcPr/>
          <w:p>
            <w:pPr>
              <w:pStyle w:val="Compact"/>
              <w:jc w:val="left"/>
            </w:pPr>
            <w:r>
              <w:t xml:space="preserve">02</w:t>
            </w:r>
          </w:p>
        </w:tc>
        <w:tc>
          <w:tcPr/>
          <w:p>
            <w:pPr>
              <w:pStyle w:val="Compact"/>
              <w:jc w:val="left"/>
            </w:pPr>
            <w:r>
              <w:t xml:space="preserve">Pharmacist-led clinical medication review service (outpatient, London NHS Trust referral)</w:t>
            </w:r>
          </w:p>
        </w:tc>
        <w:tc>
          <w:tcPr/>
          <w:p>
            <w:pPr>
              <w:pStyle w:val="Compact"/>
              <w:jc w:val="left"/>
            </w:pPr>
            <w:r>
              <w:t xml:space="preserve">120 sessions</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Delivered at Thames Valley sites, London</w:t>
            </w:r>
          </w:p>
        </w:tc>
      </w:tr>
      <w:tr>
        <w:tc>
          <w:tcPr/>
          <w:p>
            <w:pPr>
              <w:pStyle w:val="Compact"/>
              <w:jc w:val="left"/>
            </w:pPr>
            <w:r>
              <w:t xml:space="preserve">03</w:t>
            </w:r>
          </w:p>
        </w:tc>
        <w:tc>
          <w:tcPr/>
          <w:p>
            <w:pPr>
              <w:pStyle w:val="Compact"/>
              <w:jc w:val="left"/>
            </w:pPr>
            <w:r>
              <w:t xml:space="preserve">Automated pill dispensing cabinet (Model PD-4000) with software licence</w:t>
            </w:r>
          </w:p>
        </w:tc>
        <w:tc>
          <w:tcPr/>
          <w:p>
            <w:pPr>
              <w:pStyle w:val="Compact"/>
              <w:jc w:val="left"/>
            </w:pPr>
            <w:r>
              <w:t xml:space="preserve">2 units</w:t>
            </w:r>
          </w:p>
        </w:tc>
        <w:tc>
          <w:tcPr/>
          <w:p>
            <w:pPr>
              <w:pStyle w:val="Compact"/>
              <w:jc w:val="left"/>
            </w:pPr>
            <w:r>
              <w:t xml:space="preserve">£12,750.00</w:t>
            </w:r>
          </w:p>
        </w:tc>
        <w:tc>
          <w:tcPr/>
          <w:p>
            <w:pPr>
              <w:pStyle w:val="Compact"/>
              <w:jc w:val="left"/>
            </w:pPr>
            <w:r>
              <w:t xml:space="preserve">£25,500.00</w:t>
            </w:r>
          </w:p>
        </w:tc>
        <w:tc>
          <w:tcPr/>
          <w:p>
            <w:pPr>
              <w:pStyle w:val="Compact"/>
              <w:jc w:val="left"/>
            </w:pPr>
            <w:r>
              <w:t xml:space="preserve">Installation and staff training included</w:t>
            </w:r>
          </w:p>
        </w:tc>
      </w:tr>
      <w:tr>
        <w:tc>
          <w:tcPr/>
          <w:p>
            <w:pPr>
              <w:pStyle w:val="Compact"/>
              <w:jc w:val="left"/>
            </w:pPr>
            <w:r>
              <w:t xml:space="preserve">04</w:t>
            </w:r>
          </w:p>
        </w:tc>
        <w:tc>
          <w:tcPr/>
          <w:p>
            <w:pPr>
              <w:pStyle w:val="Compact"/>
              <w:jc w:val="left"/>
            </w:pPr>
            <w:r>
              <w:t xml:space="preserve">Pharmaceutical-grade cold-chain storage units (2–8 °C, GxP compliant)</w:t>
            </w:r>
          </w:p>
        </w:tc>
        <w:tc>
          <w:tcPr/>
          <w:p>
            <w:pPr>
              <w:pStyle w:val="Compact"/>
              <w:jc w:val="left"/>
            </w:pPr>
            <w:r>
              <w:t xml:space="preserve">4 units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CE marked; UKCA certification verified</w:t>
            </w:r>
          </w:p>
        </w:tc>
      </w:tr>
      <w:tr>
        <w:tc>
          <w:tcPr/>
          <w:p>
            <w:pPr>
              <w:pStyle w:val="Compact"/>
              <w:jc w:val="left"/>
            </w:pPr>
            <w:r>
              <w:t xml:space="preserve">05</w:t>
            </w:r>
          </w:p>
        </w:tc>
        <w:tc>
          <w:tcPr/>
          <w:p>
            <w:pPr>
              <w:pStyle w:val="Compact"/>
              <w:jc w:val="left"/>
            </w:pPr>
            <w:r>
              <w:t xml:space="preserve">Annual supply of sterile compounding raw materials (excipients, solvents, containers)</w:t>
            </w:r>
          </w:p>
        </w:tc>
        <w:tc>
          <w:tcPr/>
          <w:p>
            <w:pPr>
              <w:pStyle w:val="Compact"/>
              <w:jc w:val="left"/>
            </w:pPr>
            <w:r>
              <w:t xml:space="preserve">1 lot (12 months)</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Monthly delivery to London warehouse</w:t>
            </w:r>
          </w:p>
        </w:tc>
      </w:tr>
      <w:tr>
        <w:tc>
          <w:tcPr/>
          <w:p>
            <w:pPr>
              <w:pStyle w:val="Compact"/>
              <w:jc w:val="left"/>
            </w:pPr>
            <w:r>
              <w:t xml:space="preserve">06</w:t>
            </w:r>
          </w:p>
        </w:tc>
        <w:tc>
          <w:tcPr/>
          <w:p>
            <w:pPr>
              <w:pStyle w:val="Compact"/>
              <w:jc w:val="left"/>
            </w:pPr>
            <w:r>
              <w:t xml:space="preserve">Pharmacist CPD training programme – Advanced Clinical Pharmacy (5-day intensive)</w:t>
            </w:r>
          </w:p>
        </w:tc>
        <w:tc>
          <w:tcPr/>
          <w:p>
            <w:pPr>
              <w:pStyle w:val="Compact"/>
              <w:jc w:val="left"/>
            </w:pPr>
            <w:r>
              <w:t xml:space="preserve">8 places</w:t>
            </w:r>
          </w:p>
        </w:tc>
        <w:tc>
          <w:tcPr/>
          <w:p>
            <w:pPr>
              <w:pStyle w:val="Compact"/>
              <w:jc w:val="left"/>
            </w:pPr>
            <w:r>
              <w:t xml:space="preserve">£1,150.00</w:t>
            </w:r>
          </w:p>
        </w:tc>
        <w:tc>
          <w:tcPr/>
          <w:p>
            <w:pPr>
              <w:pStyle w:val="Compact"/>
              <w:jc w:val="left"/>
            </w:pPr>
            <w:r>
              <w:t xml:space="preserve">£9,200.00</w:t>
            </w:r>
          </w:p>
        </w:tc>
        <w:tc>
          <w:tcPr/>
          <w:p>
            <w:pPr>
              <w:pStyle w:val="Compact"/>
              <w:jc w:val="left"/>
            </w:pPr>
            <w:r>
              <w:t xml:space="preserve">Delivered in London; GPhC-accredited</w:t>
            </w:r>
          </w:p>
        </w:tc>
      </w:tr>
      <w:tr>
        <w:tc>
          <w:tcPr/>
          <w:p>
            <w:pPr>
              <w:pStyle w:val="Compact"/>
              <w:jc w:val="left"/>
            </w:pPr>
            <w:r>
              <w:t xml:space="preserve">07</w:t>
            </w:r>
          </w:p>
        </w:tc>
        <w:tc>
          <w:tcPr/>
          <w:p>
            <w:pPr>
              <w:pStyle w:val="Compact"/>
              <w:jc w:val="left"/>
            </w:pPr>
            <w:r>
              <w:t xml:space="preserve">Pharmaceutical waste disposal and hazardous material handling service (annual contract)</w:t>
            </w:r>
          </w:p>
        </w:tc>
        <w:tc>
          <w:tcPr/>
          <w:p>
            <w:pPr>
              <w:pStyle w:val="Compact"/>
              <w:jc w:val="left"/>
            </w:pPr>
            <w:r>
              <w:t xml:space="preserve">1 contract</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Compliant with UK Environmental Agency regulations</w:t>
            </w:r>
          </w:p>
        </w:tc>
      </w:tr>
      <w:tr>
        <w:tc>
          <w:tcPr/>
          <w:p>
            <w:pPr>
              <w:pStyle w:val="Compact"/>
              <w:jc w:val="left"/>
            </w:pPr>
            <w:r>
              <w:t xml:space="preserve">08</w:t>
            </w:r>
          </w:p>
        </w:tc>
        <w:tc>
          <w:tcPr/>
          <w:p>
            <w:pPr>
              <w:pStyle w:val="Compact"/>
              <w:jc w:val="left"/>
            </w:pPr>
            <w:r>
              <w:t xml:space="preserve">Electronic prescribing system integration and Pharmacist workflow software (perpetual licence)</w:t>
            </w:r>
          </w:p>
        </w:tc>
        <w:tc>
          <w:tcPr/>
          <w:p>
            <w:pPr>
              <w:pStyle w:val="Compact"/>
              <w:jc w:val="left"/>
            </w:pPr>
            <w:r>
              <w:t xml:space="preserve">1 licence</w:t>
            </w:r>
          </w:p>
        </w:tc>
        <w:tc>
          <w:tcPr/>
          <w:p>
            <w:pPr>
              <w:pStyle w:val="Compact"/>
              <w:jc w:val="left"/>
            </w:pPr>
            <w:r>
              <w:t xml:space="preserve">£7,350.00</w:t>
            </w:r>
          </w:p>
        </w:tc>
        <w:tc>
          <w:tcPr/>
          <w:p>
            <w:pPr>
              <w:pStyle w:val="Compact"/>
              <w:jc w:val="left"/>
            </w:pPr>
            <w:r>
              <w:t xml:space="preserve">£7,350.00</w:t>
            </w:r>
          </w:p>
        </w:tc>
        <w:tc>
          <w:tcPr/>
          <w:p>
            <w:pPr>
              <w:pStyle w:val="Compact"/>
              <w:jc w:val="left"/>
            </w:pPr>
            <w:r>
              <w:t xml:space="preserve">Includes 2 years of technical support</w:t>
            </w:r>
          </w:p>
        </w:tc>
      </w:tr>
      <w:tr>
        <w:tc>
          <w:tcPr>
            <w:gridSpan w:val="4"/>
          </w:tcPr>
          <w:p>
            <w:pPr>
              <w:pStyle w:val="Compact"/>
              <w:jc w:val="right"/>
            </w:pPr>
            <w:r>
              <w:t xml:space="preserve">Subtotal:</w:t>
            </w:r>
          </w:p>
        </w:tc>
        <w:tc>
          <w:tcPr/>
          <w:p>
            <w:pPr>
              <w:pStyle w:val="Compact"/>
              <w:jc w:val="left"/>
            </w:pPr>
            <w:r>
              <w:t xml:space="preserve">£80,175.00</w:t>
            </w:r>
          </w:p>
        </w:tc>
        <w:tc>
          <w:tcPr/>
          <w:p>
            <w:pPr>
              <w:pStyle w:val="Compact"/>
            </w:pPr>
          </w:p>
        </w:tc>
      </w:tr>
      <w:tr>
        <w:tc>
          <w:tcPr>
            <w:gridSpan w:val="4"/>
          </w:tcPr>
          <w:p>
            <w:pPr>
              <w:pStyle w:val="Compact"/>
              <w:jc w:val="right"/>
            </w:pPr>
            <w:r>
              <w:t xml:space="preserve">VAT @ 20% (United Kingdom standard rate):</w:t>
            </w:r>
          </w:p>
        </w:tc>
        <w:tc>
          <w:tcPr/>
          <w:p>
            <w:pPr>
              <w:pStyle w:val="Compact"/>
              <w:jc w:val="left"/>
            </w:pPr>
            <w:r>
              <w:t xml:space="preserve">£16,035.00</w:t>
            </w:r>
          </w:p>
        </w:tc>
        <w:tc>
          <w:tcPr/>
          <w:p>
            <w:pPr>
              <w:pStyle w:val="Compact"/>
            </w:pPr>
          </w:p>
        </w:tc>
      </w:tr>
      <w:tr>
        <w:tc>
          <w:tcPr>
            <w:gridSpan w:val="4"/>
          </w:tcPr>
          <w:p>
            <w:pPr>
              <w:pStyle w:val="Compact"/>
              <w:jc w:val="right"/>
            </w:pPr>
            <w:r>
              <w:t xml:space="preserve">TOTAL AMOUNT DUE (GBP):</w:t>
            </w:r>
          </w:p>
        </w:tc>
        <w:tc>
          <w:tcPr/>
          <w:p>
            <w:pPr>
              <w:pStyle w:val="Compact"/>
              <w:jc w:val="left"/>
            </w:pPr>
            <w:r>
              <w:t xml:space="preserve">£96,210.00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applicable within the United Kingdom. Any disputes arising shall be subject to the exclusive jurisdiction of the courts of London, United Kingdom.</w:t>
      </w:r>
    </w:p>
    <w:p>
      <w:pPr>
        <w:numPr>
          <w:ilvl w:val="0"/>
          <w:numId w:val="1001"/>
        </w:numPr>
        <w:pStyle w:val="Compact"/>
      </w:pPr>
      <w:r>
        <w:rPr>
          <w:bCs/>
          <w:b/>
        </w:rPr>
        <w:t xml:space="preserve">Pharmacist Registration &amp; Compliance:</w:t>
      </w:r>
      <w:r>
        <w:t xml:space="preserve"> </w:t>
      </w:r>
      <w:r>
        <w:t xml:space="preserve">The Pharmacist (Dr. Eleanor Whitfield) warrants that she holds a current, valid registration with the General Pharmaceutical Council (GPhC) and that all professional services rendered under this Purchase Order comply with the Human Medicines Regulations 2012 (SI 2012/1916) and all applicable UK pharmaceutical legislation.</w:t>
      </w:r>
    </w:p>
    <w:p>
      <w:pPr>
        <w:numPr>
          <w:ilvl w:val="0"/>
          <w:numId w:val="1001"/>
        </w:numPr>
        <w:pStyle w:val="Compact"/>
      </w:pPr>
      <w:r>
        <w:rPr>
          <w:bCs/>
          <w:b/>
        </w:rPr>
        <w:t xml:space="preserve">Quality Assurance:</w:t>
      </w:r>
      <w:r>
        <w:t xml:space="preserve"> </w:t>
      </w:r>
      <w:r>
        <w:t xml:space="preserve">All pharmaceutical products supplied must meet the standards set by the UK Medicines and Healthcare products Regulatory Agency (MHRA). The Pharmacist shall provide Certificates of Analysis (CoA) and batch release documentation for every consignment delivered to the London premises.</w:t>
      </w:r>
    </w:p>
    <w:p>
      <w:pPr>
        <w:numPr>
          <w:ilvl w:val="0"/>
          <w:numId w:val="1001"/>
        </w:numPr>
        <w:pStyle w:val="Compact"/>
      </w:pPr>
      <w:r>
        <w:rPr>
          <w:bCs/>
          <w:b/>
        </w:rPr>
        <w:t xml:space="preserve">Delivery &amp; Acceptance:</w:t>
      </w:r>
      <w:r>
        <w:t xml:space="preserve"> </w:t>
      </w:r>
      <w:r>
        <w:t xml:space="preserve">Goods shall be delivered DDP (Delivered Duty Paid) to the Purchasing Entity's London warehouse at 42 Strand, Covent Garden, London, WC2R 0LS, United Kingdom. Acceptance shall be confirmed in writing within five (5) working days of delivery. Rejection of non-conforming goods must be notified within the same period.</w:t>
      </w:r>
    </w:p>
    <w:p>
      <w:pPr>
        <w:numPr>
          <w:ilvl w:val="0"/>
          <w:numId w:val="1001"/>
        </w:numPr>
        <w:pStyle w:val="Compact"/>
      </w:pPr>
      <w:r>
        <w:rPr>
          <w:bCs/>
          <w:b/>
        </w:rPr>
        <w:t xml:space="preserve">Payment:</w:t>
      </w:r>
      <w:r>
        <w:t xml:space="preserve"> </w:t>
      </w:r>
      <w:r>
        <w:t xml:space="preserve">Payment of the total Purchase Order amount of £96,210.00 (ninety-six thousand two hundred and ten Pounds Sterling) shall be made via BACS transfer to the Pharmacist's nominated bank account within thirty (30) calendar days of the date of this Purchase Order, subject to satisfactory delivery and acceptance of all line items.</w:t>
      </w:r>
    </w:p>
    <w:p>
      <w:pPr>
        <w:numPr>
          <w:ilvl w:val="0"/>
          <w:numId w:val="1001"/>
        </w:numPr>
        <w:pStyle w:val="Compact"/>
      </w:pPr>
      <w:r>
        <w:rPr>
          <w:bCs/>
          <w:b/>
        </w:rPr>
        <w:t xml:space="preserve">Confidentiality &amp; Data Protection:</w:t>
      </w:r>
      <w:r>
        <w:t xml:space="preserve"> </w:t>
      </w:r>
      <w:r>
        <w:t xml:space="preserve">Both parties agree to comply with the UK General Data Protection Regulation (UK GDPR) and the Data Protection Act 2018. Patient and prescription data handled by the Pharmacist in connection with this Purchase Order shall be treated as strictly confidential and shall not be disclosed to any third party without prior written consent.</w:t>
      </w:r>
    </w:p>
    <w:p>
      <w:pPr>
        <w:numPr>
          <w:ilvl w:val="0"/>
          <w:numId w:val="1001"/>
        </w:numPr>
        <w:pStyle w:val="Compact"/>
      </w:pPr>
      <w:r>
        <w:rPr>
          <w:bCs/>
          <w:b/>
        </w:rPr>
        <w:t xml:space="preserve">Insurance &amp; Liability:</w:t>
      </w:r>
      <w:r>
        <w:t xml:space="preserve"> </w:t>
      </w:r>
      <w:r>
        <w:t xml:space="preserve">The Pharmacist shall maintain professional indemnity insurance with a minimum cover of £5,000,000 per claim throughout the duration of this Purchase Order. The Purchasing Entity shall maintain public liability insurance for its London premises.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acts of God, government sanctions, or supply chain disruptions affecting the United Kingdom London region.</w:t>
      </w:r>
    </w:p>
    <w:p>
      <w:pPr>
        <w:numPr>
          <w:ilvl w:val="0"/>
          <w:numId w:val="1001"/>
        </w:numPr>
        <w:pStyle w:val="Compact"/>
      </w:pPr>
      <w:r>
        <w:rPr>
          <w:bCs/>
          <w:b/>
        </w:rPr>
        <w:t xml:space="preserve">Amendments:</w:t>
      </w:r>
      <w:r>
        <w:t xml:space="preserve"> </w:t>
      </w:r>
      <w:r>
        <w:t xml:space="preserve">No amendment, variation, or cancellation of this Purchase Order shall be valid unless made in writing and signed by authorised representatives of both the Purchasing Entity and the Pharmacist.</w:t>
      </w:r>
    </w:p>
    <w:p>
      <w:pPr>
        <w:numPr>
          <w:ilvl w:val="0"/>
          <w:numId w:val="1001"/>
        </w:numPr>
        <w:pStyle w:val="Compact"/>
      </w:pPr>
      <w:r>
        <w:rPr>
          <w:bCs/>
          <w:b/>
        </w:rPr>
        <w:t xml:space="preserve">Anti-Bribery &amp; Corruption:</w:t>
      </w:r>
      <w:r>
        <w:t xml:space="preserve"> </w:t>
      </w:r>
      <w:r>
        <w:t xml:space="preserve">Both parties confirm compliance with the UK Bribery Act 2010. No part of the consideration under this Purchase Order shall constitute a bribe, kickback, or improper inducement.</w:t>
      </w:r>
    </w:p>
    <w:p>
      <w:pPr>
        <w:pStyle w:val="FirstParagraph"/>
      </w:pPr>
      <w:r>
        <w:t xml:space="preserve">Authorisation &amp; Acceptance</w:t>
      </w:r>
    </w:p>
    <w:p>
      <w:pPr>
        <w:pStyle w:val="BodyText"/>
      </w:pPr>
      <w:r>
        <w:rPr>
          <w:bCs/>
          <w:b/>
        </w:rPr>
        <w:t xml:space="preserve">For and on behalf of the Purchasing Entity</w:t>
      </w:r>
    </w:p>
    <w:p>
      <w:pPr>
        <w:pStyle w:val="BodyText"/>
      </w:pPr>
      <w:r>
        <w:t xml:space="preserve">Mr. David Hartley, Procurement Director</w:t>
      </w:r>
    </w:p>
    <w:p>
      <w:pPr>
        <w:pStyle w:val="BodyText"/>
      </w:pPr>
      <w:r>
        <w:t xml:space="preserve">Thames Valley Community Pharmacy Group Ltd.</w:t>
      </w:r>
    </w:p>
    <w:p>
      <w:pPr>
        <w:pStyle w:val="BodyText"/>
      </w:pPr>
      <w:r>
        <w:t xml:space="preserve">Date: _______________</w:t>
      </w:r>
    </w:p>
    <w:p>
      <w:pPr>
        <w:pStyle w:val="BodyText"/>
      </w:pPr>
      <w:r>
        <w:rPr>
          <w:bCs/>
          <w:b/>
        </w:rPr>
        <w:t xml:space="preserve">For and on behalf of the Pharmacist / Supplier</w:t>
      </w:r>
    </w:p>
    <w:p>
      <w:pPr>
        <w:pStyle w:val="BodyText"/>
      </w:pPr>
      <w:r>
        <w:t xml:space="preserve">Dr. Eleanor Whitfield, MPharm, RPh</w:t>
      </w:r>
    </w:p>
    <w:p>
      <w:pPr>
        <w:pStyle w:val="BodyText"/>
      </w:pPr>
      <w:r>
        <w:t xml:space="preserve">Whitfield Specialist Pharmacy &amp; Dispensary, London</w:t>
      </w:r>
    </w:p>
    <w:p>
      <w:pPr>
        <w:pStyle w:val="BodyText"/>
      </w:pPr>
      <w:r>
        <w:t xml:space="preserve">Date: _______________</w:t>
      </w:r>
    </w:p>
    <w:p>
      <w:pPr>
        <w:pStyle w:val="BodyText"/>
      </w:pPr>
      <w:r>
        <w:rPr>
          <w:bCs/>
          <w:b/>
        </w:rPr>
        <w:t xml:space="preserve">Important Notice:</w:t>
      </w:r>
      <w:r>
        <w:t xml:space="preserve"> </w:t>
      </w:r>
      <w:r>
        <w:t xml:space="preserve">This Purchase Order is issued in accordance with the commercial and regulatory framework applicable to pharmaceutical procurement in United Kingdom London. All references to the Pharmacist denote a registered professional pharmacist as defined by the Pharmacy Order 2010. This document does not constitute a prescription or a medical directive. All pharmaceutical transactions are subject to MHRA licensing and GPhC professional standards. Please retain this Purchase Order for a minimum period of five (5) years in compliance with UK pharmaceutical record-keeping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United Kingdom London</dc:title>
  <dc:creator/>
  <dc:language>en-GB</dc:language>
  <cp:keywords/>
  <dcterms:created xsi:type="dcterms:W3CDTF">2026-10-10T07:36:12Z</dcterms:created>
  <dcterms:modified xsi:type="dcterms:W3CDTF">2026-10-10T07:36:12Z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