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Pharmacist</w:t>
      </w:r>
      <w:r>
        <w:t xml:space="preserve"> </w:t>
      </w:r>
      <w:r>
        <w:t xml:space="preserve">Supply</w:t>
      </w:r>
      <w:r>
        <w:t xml:space="preserve"> </w:t>
      </w:r>
      <w:r>
        <w:t xml:space="preserve">-</w:t>
      </w:r>
      <w:r>
        <w:t xml:space="preserve"> </w:t>
      </w:r>
      <w:r>
        <w:t xml:space="preserve">United</w:t>
      </w:r>
      <w:r>
        <w:t xml:space="preserve"> </w:t>
      </w:r>
      <w:r>
        <w:t xml:space="preserve">States</w:t>
      </w:r>
      <w:r>
        <w:t xml:space="preserve"> </w:t>
      </w:r>
      <w:r>
        <w:t xml:space="preserve">Los</w:t>
      </w:r>
      <w:r>
        <w:t xml:space="preserve"> </w:t>
      </w:r>
      <w:r>
        <w:t xml:space="preserve">Angeles</w:t>
      </w:r>
    </w:p>
    <w:bookmarkStart w:id="20" w:name="purchase-order"/>
    <w:p>
      <w:pPr>
        <w:pStyle w:val="Heading1"/>
      </w:pPr>
      <w:r>
        <w:t xml:space="preserve">PURCHASE ORDER</w:t>
      </w:r>
    </w:p>
    <w:p>
      <w:pPr>
        <w:pStyle w:val="FirstParagraph"/>
      </w:pPr>
      <w:r>
        <w:rPr>
          <w:bCs/>
          <w:b/>
        </w:rPr>
        <w:t xml:space="preserve">Westside Pharmacy &amp; Compounding Center, LLC</w:t>
      </w:r>
    </w:p>
    <w:p>
      <w:pPr>
        <w:pStyle w:val="BodyText"/>
      </w:pPr>
      <w:r>
        <w:t xml:space="preserve">4720 Wilshire Boulevard, Suite 310, Los Angeles, California 90016, United States</w:t>
      </w:r>
    </w:p>
    <w:p>
      <w:pPr>
        <w:pStyle w:val="BodyText"/>
      </w:pPr>
      <w:r>
        <w:t xml:space="preserve">Phone: (213) 555-0187  |  Email: procurement@westsidepharmacy.com  |  CA Board of Pharmacy License No. 148293</w:t>
      </w:r>
    </w:p>
    <w:bookmarkEnd w:id="20"/>
    <w:p>
      <w:pPr>
        <w:pStyle w:val="BodyText"/>
      </w:pPr>
      <w:r>
        <w:rPr>
          <w:bCs/>
          <w:b/>
        </w:rPr>
        <w:t xml:space="preserve">Purchase Order No.:</w:t>
      </w:r>
      <w:r>
        <w:t xml:space="preserve"> </w:t>
      </w:r>
      <w:r>
        <w:t xml:space="preserve">PO-2025-0742-LA</w:t>
      </w:r>
    </w:p>
    <w:p>
      <w:pPr>
        <w:pStyle w:val="BodyText"/>
      </w:pPr>
      <w:r>
        <w:rPr>
          <w:bCs/>
          <w:b/>
        </w:rPr>
        <w:t xml:space="preserve">Date of Issue:</w:t>
      </w:r>
      <w:r>
        <w:t xml:space="preserve"> </w:t>
      </w:r>
      <w:r>
        <w:t xml:space="preserve">June 12, 2025</w:t>
      </w:r>
    </w:p>
    <w:p>
      <w:pPr>
        <w:pStyle w:val="BodyText"/>
      </w:pPr>
      <w:r>
        <w:rPr>
          <w:bCs/>
          <w:b/>
        </w:rPr>
        <w:t xml:space="preserve">Required Delivery Date:</w:t>
      </w:r>
      <w:r>
        <w:t xml:space="preserve"> </w:t>
      </w:r>
      <w:r>
        <w:t xml:space="preserve">July 1, 2025</w:t>
      </w:r>
    </w:p>
    <w:p>
      <w:pPr>
        <w:pStyle w:val="BodyText"/>
      </w:pPr>
      <w:r>
        <w:rPr>
          <w:bCs/>
          <w:b/>
        </w:rPr>
        <w:t xml:space="preserve">Payment Terms:</w:t>
      </w:r>
      <w:r>
        <w:t xml:space="preserve"> </w:t>
      </w:r>
      <w:r>
        <w:t xml:space="preserve">Net 30 Days</w:t>
      </w:r>
    </w:p>
    <w:bookmarkStart w:id="21" w:name="vendor-supplier-information"/>
    <w:p>
      <w:pPr>
        <w:pStyle w:val="Heading2"/>
      </w:pPr>
      <w:r>
        <w:t xml:space="preserve">Vendor / 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MedSupply Pacific Distribution, Inc.</w:t>
            </w:r>
          </w:p>
        </w:tc>
      </w:tr>
      <w:tr>
        <w:tc>
          <w:tcPr/>
          <w:p>
            <w:pPr>
              <w:pStyle w:val="Compact"/>
              <w:jc w:val="left"/>
            </w:pPr>
            <w:r>
              <w:rPr>
                <w:bCs/>
                <w:b/>
              </w:rPr>
              <w:t xml:space="preserve">Address:</w:t>
            </w:r>
          </w:p>
        </w:tc>
        <w:tc>
          <w:tcPr/>
          <w:p>
            <w:pPr>
              <w:pStyle w:val="Compact"/>
              <w:jc w:val="left"/>
            </w:pPr>
            <w:r>
              <w:t xml:space="preserve">2200 E. Imperial Highway, Suite 400, Los Angeles, California 90040, United States</w:t>
            </w:r>
          </w:p>
        </w:tc>
      </w:tr>
      <w:tr>
        <w:tc>
          <w:tcPr/>
          <w:p>
            <w:pPr>
              <w:pStyle w:val="Compact"/>
              <w:jc w:val="left"/>
            </w:pPr>
            <w:r>
              <w:rPr>
                <w:bCs/>
                <w:b/>
              </w:rPr>
              <w:t xml:space="preserve">Contact Person:</w:t>
            </w:r>
          </w:p>
        </w:tc>
        <w:tc>
          <w:tcPr/>
          <w:p>
            <w:pPr>
              <w:pStyle w:val="Compact"/>
              <w:jc w:val="left"/>
            </w:pPr>
            <w:r>
              <w:t xml:space="preserve">Mr. Daniel Reyes, Regional Sales Director</w:t>
            </w:r>
          </w:p>
        </w:tc>
      </w:tr>
      <w:tr>
        <w:tc>
          <w:tcPr/>
          <w:p>
            <w:pPr>
              <w:pStyle w:val="Compact"/>
              <w:jc w:val="left"/>
            </w:pPr>
            <w:r>
              <w:rPr>
                <w:bCs/>
                <w:b/>
              </w:rPr>
              <w:t xml:space="preserve">Phone / Email:</w:t>
            </w:r>
          </w:p>
        </w:tc>
        <w:tc>
          <w:tcPr/>
          <w:p>
            <w:pPr>
              <w:pStyle w:val="Compact"/>
              <w:jc w:val="left"/>
            </w:pPr>
            <w:r>
              <w:t xml:space="preserve">(323) 555-0442 / d.reyes@medsuppypacific.com</w:t>
            </w:r>
          </w:p>
        </w:tc>
      </w:tr>
      <w:tr>
        <w:tc>
          <w:tcPr/>
          <w:p>
            <w:pPr>
              <w:pStyle w:val="Compact"/>
              <w:jc w:val="left"/>
            </w:pPr>
            <w:r>
              <w:rPr>
                <w:bCs/>
                <w:b/>
              </w:rPr>
              <w:t xml:space="preserve">Federal Tax ID (EIN):</w:t>
            </w:r>
          </w:p>
        </w:tc>
        <w:tc>
          <w:tcPr/>
          <w:p>
            <w:pPr>
              <w:pStyle w:val="Compact"/>
              <w:jc w:val="left"/>
            </w:pPr>
            <w:r>
              <w:t xml:space="preserve">82-4471903</w:t>
            </w:r>
          </w:p>
        </w:tc>
      </w:tr>
    </w:tbl>
    <w:bookmarkEnd w:id="21"/>
    <w:bookmarkStart w:id="22" w:name="bill-to-ship-to"/>
    <w:p>
      <w:pPr>
        <w:pStyle w:val="Heading2"/>
      </w:pPr>
      <w:r>
        <w:t xml:space="preserve">Bill To / Ship To</w:t>
      </w:r>
    </w:p>
    <w:tbl>
      <w:tblPr>
        <w:tblStyle w:val="Table"/>
        <w:tblW w:type="pct" w:w="5000"/>
        <w:tblLook w:firstRow="0" w:lastRow="0" w:firstColumn="0" w:lastColumn="0" w:noHBand="0" w:noVBand="0" w:val="0000"/>
      </w:tblPr>
      <w:tblGrid>
        <w:gridCol w:w="3960"/>
        <w:gridCol w:w="3960"/>
      </w:tblGrid>
      <w:tr>
        <w:tc>
          <w:tcPr/>
          <w:p>
            <w:pPr>
              <w:pStyle w:val="Compact"/>
              <w:jc w:val="left"/>
            </w:pPr>
            <w:r>
              <w:rPr>
                <w:bCs/>
                <w:b/>
              </w:rPr>
              <w:t xml:space="preserve">Bill To:</w:t>
            </w:r>
          </w:p>
        </w:tc>
        <w:tc>
          <w:tcPr/>
          <w:p>
            <w:pPr>
              <w:pStyle w:val="Compact"/>
              <w:jc w:val="left"/>
            </w:pPr>
            <w:r>
              <w:t xml:space="preserve">Westside Pharmacy &amp; Compounding Center, LLC</w:t>
            </w:r>
            <w:r>
              <w:br/>
            </w:r>
            <w:r>
              <w:t xml:space="preserve">Attn: Dr. Margaret Chen, PharmD, RPh (Lead Pharmacist)</w:t>
            </w:r>
            <w:r>
              <w:br/>
            </w:r>
            <w:r>
              <w:t xml:space="preserve">4720 Wilshire Boulevard, Suite 310</w:t>
            </w:r>
            <w:r>
              <w:br/>
            </w:r>
            <w:r>
              <w:t xml:space="preserve">Los Angeles, CA 90016, United States</w:t>
            </w:r>
          </w:p>
        </w:tc>
      </w:tr>
      <w:tr>
        <w:tc>
          <w:tcPr/>
          <w:p>
            <w:pPr>
              <w:pStyle w:val="Compact"/>
              <w:jc w:val="left"/>
            </w:pPr>
            <w:r>
              <w:rPr>
                <w:bCs/>
                <w:b/>
              </w:rPr>
              <w:t xml:space="preserve">Ship To:</w:t>
            </w:r>
          </w:p>
        </w:tc>
        <w:tc>
          <w:tcPr/>
          <w:p>
            <w:pPr>
              <w:pStyle w:val="Compact"/>
              <w:jc w:val="left"/>
            </w:pPr>
            <w:r>
              <w:t xml:space="preserve">Westside Pharmacy &amp; Compounding Center, LLC – Receiving Dock B</w:t>
            </w:r>
            <w:r>
              <w:br/>
            </w:r>
            <w:r>
              <w:t xml:space="preserve">4720 Wilshire Boulevard, Rear Entrance</w:t>
            </w:r>
            <w:r>
              <w:br/>
            </w:r>
            <w:r>
              <w:t xml:space="preserve">Los Angeles, CA 90016, United States</w:t>
            </w:r>
            <w:r>
              <w:br/>
            </w:r>
            <w:r>
              <w:t xml:space="preserve">Delivery Hours: Monday–Friday, 7:00 AM – 4:00 PM PT</w:t>
            </w:r>
          </w:p>
        </w:tc>
      </w:tr>
    </w:tbl>
    <w:bookmarkEnd w:id="22"/>
    <w:bookmarkStart w:id="23" w:name="X653b220af74617c81ce80211b0cbd59dc651139"/>
    <w:p>
      <w:pPr>
        <w:pStyle w:val="Heading2"/>
      </w:pPr>
      <w:r>
        <w:t xml:space="preserve">Line Items – Pharmaceutical Supplies &amp; Equipment for Pharmacist Operations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SKU / NDC</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Extended Price (USD)</w:t>
            </w:r>
          </w:p>
        </w:tc>
      </w:tr>
      <w:tr>
        <w:tc>
          <w:tcPr/>
          <w:p>
            <w:pPr>
              <w:pStyle w:val="Compact"/>
              <w:jc w:val="left"/>
            </w:pPr>
            <w:r>
              <w:t xml:space="preserve">1</w:t>
            </w:r>
          </w:p>
        </w:tc>
        <w:tc>
          <w:tcPr/>
          <w:p>
            <w:pPr>
              <w:pStyle w:val="Compact"/>
              <w:jc w:val="left"/>
            </w:pPr>
            <w:r>
              <w:t xml:space="preserve">Pharmacist-grade electronic compounding scale, 0.001 g precision, NIST-calibrated, for sterile and non-sterile compounding</w:t>
            </w:r>
          </w:p>
        </w:tc>
        <w:tc>
          <w:tcPr/>
          <w:p>
            <w:pPr>
              <w:pStyle w:val="Compact"/>
              <w:jc w:val="left"/>
            </w:pPr>
            <w:r>
              <w:t xml:space="preserve">CS-7741</w:t>
            </w:r>
          </w:p>
        </w:tc>
        <w:tc>
          <w:tcPr/>
          <w:p>
            <w:pPr>
              <w:pStyle w:val="Compact"/>
              <w:jc w:val="left"/>
            </w:pPr>
            <w:r>
              <w:t xml:space="preserve">2</w:t>
            </w:r>
          </w:p>
        </w:tc>
        <w:tc>
          <w:tcPr/>
          <w:p>
            <w:pPr>
              <w:pStyle w:val="Compact"/>
              <w:jc w:val="left"/>
            </w:pPr>
            <w:r>
              <w:t xml:space="preserve">$1,849.00</w:t>
            </w:r>
          </w:p>
        </w:tc>
        <w:tc>
          <w:tcPr/>
          <w:p>
            <w:pPr>
              <w:pStyle w:val="Compact"/>
              <w:jc w:val="left"/>
            </w:pPr>
            <w:r>
              <w:t xml:space="preserve">$3,698.00</w:t>
            </w:r>
          </w:p>
        </w:tc>
      </w:tr>
      <w:tr>
        <w:tc>
          <w:tcPr/>
          <w:p>
            <w:pPr>
              <w:pStyle w:val="Compact"/>
              <w:jc w:val="left"/>
            </w:pPr>
            <w:r>
              <w:t xml:space="preserve">2</w:t>
            </w:r>
          </w:p>
        </w:tc>
        <w:tc>
          <w:tcPr/>
          <w:p>
            <w:pPr>
              <w:pStyle w:val="Compact"/>
              <w:jc w:val="left"/>
            </w:pPr>
            <w:r>
              <w:t xml:space="preserve">Class II Biological Safety Cabinet, 4 ft, HEPA-filtered, compliant with USP &lt;797&gt; for Pharmacist sterile preparation in Los Angeles facility</w:t>
            </w:r>
          </w:p>
        </w:tc>
        <w:tc>
          <w:tcPr/>
          <w:p>
            <w:pPr>
              <w:pStyle w:val="Compact"/>
              <w:jc w:val="left"/>
            </w:pPr>
            <w:r>
              <w:t xml:space="preserve">BSC-4200</w:t>
            </w:r>
          </w:p>
        </w:tc>
        <w:tc>
          <w:tcPr/>
          <w:p>
            <w:pPr>
              <w:pStyle w:val="Compact"/>
              <w:jc w:val="left"/>
            </w:pPr>
            <w:r>
              <w:t xml:space="preserve">1</w:t>
            </w:r>
          </w:p>
        </w:tc>
        <w:tc>
          <w:tcPr/>
          <w:p>
            <w:pPr>
              <w:pStyle w:val="Compact"/>
              <w:jc w:val="left"/>
            </w:pPr>
            <w:r>
              <w:t xml:space="preserve">$12,450.00</w:t>
            </w:r>
          </w:p>
        </w:tc>
        <w:tc>
          <w:tcPr/>
          <w:p>
            <w:pPr>
              <w:pStyle w:val="Compact"/>
              <w:jc w:val="left"/>
            </w:pPr>
            <w:r>
              <w:t xml:space="preserve">$12,450.00</w:t>
            </w:r>
          </w:p>
        </w:tc>
      </w:tr>
      <w:tr>
        <w:tc>
          <w:tcPr/>
          <w:p>
            <w:pPr>
              <w:pStyle w:val="Compact"/>
              <w:jc w:val="left"/>
            </w:pPr>
            <w:r>
              <w:t xml:space="preserve">3</w:t>
            </w:r>
          </w:p>
        </w:tc>
        <w:tc>
          <w:tcPr/>
          <w:p>
            <w:pPr>
              <w:pStyle w:val="Compact"/>
              <w:jc w:val="left"/>
            </w:pPr>
            <w:r>
              <w:t xml:space="preserve">Pharmacist workflow management software license (5-user annual subscription), DEA-compliant e-prescribing module</w:t>
            </w:r>
          </w:p>
        </w:tc>
        <w:tc>
          <w:tcPr/>
          <w:p>
            <w:pPr>
              <w:pStyle w:val="Compact"/>
              <w:jc w:val="left"/>
            </w:pPr>
            <w:r>
              <w:t xml:space="preserve">SW-PHARM-5Y</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4</w:t>
            </w:r>
          </w:p>
        </w:tc>
        <w:tc>
          <w:tcPr/>
          <w:p>
            <w:pPr>
              <w:pStyle w:val="Compact"/>
              <w:jc w:val="left"/>
            </w:pPr>
            <w:r>
              <w:t xml:space="preserve">Refrigerated pharmaceutical storage unit, 2–8 °C, 18 cu ft, with digital temperature logging for Pharmacist inventory management</w:t>
            </w:r>
          </w:p>
        </w:tc>
        <w:tc>
          <w:tcPr/>
          <w:p>
            <w:pPr>
              <w:pStyle w:val="Compact"/>
              <w:jc w:val="left"/>
            </w:pPr>
            <w:r>
              <w:t xml:space="preserve">RF-1800</w:t>
            </w:r>
          </w:p>
        </w:tc>
        <w:tc>
          <w:tcPr/>
          <w:p>
            <w:pPr>
              <w:pStyle w:val="Compact"/>
              <w:jc w:val="left"/>
            </w:pPr>
            <w:r>
              <w:t xml:space="preserve">2</w:t>
            </w:r>
          </w:p>
        </w:tc>
        <w:tc>
          <w:tcPr/>
          <w:p>
            <w:pPr>
              <w:pStyle w:val="Compact"/>
              <w:jc w:val="left"/>
            </w:pPr>
            <w:r>
              <w:t xml:space="preserve">$3,120.00</w:t>
            </w:r>
          </w:p>
        </w:tc>
        <w:tc>
          <w:tcPr/>
          <w:p>
            <w:pPr>
              <w:pStyle w:val="Compact"/>
              <w:jc w:val="left"/>
            </w:pPr>
            <w:r>
              <w:t xml:space="preserve">$6,240.00</w:t>
            </w:r>
          </w:p>
        </w:tc>
      </w:tr>
      <w:tr>
        <w:tc>
          <w:tcPr/>
          <w:p>
            <w:pPr>
              <w:pStyle w:val="Compact"/>
              <w:jc w:val="left"/>
            </w:pPr>
            <w:r>
              <w:t xml:space="preserve">5</w:t>
            </w:r>
          </w:p>
        </w:tc>
        <w:tc>
          <w:tcPr/>
          <w:p>
            <w:pPr>
              <w:pStyle w:val="Compact"/>
              <w:jc w:val="left"/>
            </w:pPr>
            <w:r>
              <w:t xml:space="preserve">Pharmacist PPE kit (nitrile gloves, N95 respirators, face shields, gowns) – 12-month supply for 6 Pharmacist staff</w:t>
            </w:r>
          </w:p>
        </w:tc>
        <w:tc>
          <w:tcPr/>
          <w:p>
            <w:pPr>
              <w:pStyle w:val="Compact"/>
              <w:jc w:val="left"/>
            </w:pPr>
            <w:r>
              <w:t xml:space="preserve">PPE-12M-6</w:t>
            </w:r>
          </w:p>
        </w:tc>
        <w:tc>
          <w:tcPr/>
          <w:p>
            <w:pPr>
              <w:pStyle w:val="Compact"/>
              <w:jc w:val="left"/>
            </w:pPr>
            <w:r>
              <w:t xml:space="preserve">6</w:t>
            </w:r>
          </w:p>
        </w:tc>
        <w:tc>
          <w:tcPr/>
          <w:p>
            <w:pPr>
              <w:pStyle w:val="Compact"/>
              <w:jc w:val="left"/>
            </w:pPr>
            <w:r>
              <w:t xml:space="preserve">$385.00</w:t>
            </w:r>
          </w:p>
        </w:tc>
        <w:tc>
          <w:tcPr/>
          <w:p>
            <w:pPr>
              <w:pStyle w:val="Compact"/>
              <w:jc w:val="left"/>
            </w:pPr>
            <w:r>
              <w:t xml:space="preserve">$2,310.00</w:t>
            </w:r>
          </w:p>
        </w:tc>
      </w:tr>
      <w:tr>
        <w:tc>
          <w:tcPr/>
          <w:p>
            <w:pPr>
              <w:pStyle w:val="Compact"/>
              <w:jc w:val="left"/>
            </w:pPr>
            <w:r>
              <w:t xml:space="preserve">6</w:t>
            </w:r>
          </w:p>
        </w:tc>
        <w:tc>
          <w:tcPr/>
          <w:p>
            <w:pPr>
              <w:pStyle w:val="Compact"/>
              <w:jc w:val="left"/>
            </w:pPr>
            <w:r>
              <w:t xml:space="preserve">Automated pill counting and dispensing machine, FDA-cleared, for Pharmacist outpatient dispensing operations</w:t>
            </w:r>
          </w:p>
        </w:tc>
        <w:tc>
          <w:tcPr/>
          <w:p>
            <w:pPr>
              <w:pStyle w:val="Compact"/>
              <w:jc w:val="left"/>
            </w:pPr>
            <w:r>
              <w:t xml:space="preserve">APD-900</w:t>
            </w:r>
          </w:p>
        </w:tc>
        <w:tc>
          <w:tcPr/>
          <w:p>
            <w:pPr>
              <w:pStyle w:val="Compact"/>
              <w:jc w:val="left"/>
            </w:pPr>
            <w:r>
              <w:t xml:space="preserve">1</w:t>
            </w:r>
          </w:p>
        </w:tc>
        <w:tc>
          <w:tcPr/>
          <w:p>
            <w:pPr>
              <w:pStyle w:val="Compact"/>
              <w:jc w:val="left"/>
            </w:pPr>
            <w:r>
              <w:t xml:space="preserve">$8,750.00</w:t>
            </w:r>
          </w:p>
        </w:tc>
        <w:tc>
          <w:tcPr/>
          <w:p>
            <w:pPr>
              <w:pStyle w:val="Compact"/>
              <w:jc w:val="left"/>
            </w:pPr>
            <w:r>
              <w:t xml:space="preserve">$8,750.00</w:t>
            </w:r>
          </w:p>
        </w:tc>
      </w:tr>
      <w:tr>
        <w:tc>
          <w:tcPr/>
          <w:p>
            <w:pPr>
              <w:pStyle w:val="Compact"/>
              <w:jc w:val="left"/>
            </w:pPr>
            <w:r>
              <w:t xml:space="preserve">7</w:t>
            </w:r>
          </w:p>
        </w:tc>
        <w:tc>
          <w:tcPr/>
          <w:p>
            <w:pPr>
              <w:pStyle w:val="Compact"/>
              <w:jc w:val="left"/>
            </w:pPr>
            <w:r>
              <w:t xml:space="preserve">Pharmacist continuing education (CE) materials and reference library subscription, California Board of Pharmacy approved, 2025–2026 cycle</w:t>
            </w:r>
          </w:p>
        </w:tc>
        <w:tc>
          <w:tcPr/>
          <w:p>
            <w:pPr>
              <w:pStyle w:val="Compact"/>
              <w:jc w:val="left"/>
            </w:pPr>
            <w:r>
              <w:t xml:space="preserve">CE-CA-2526</w:t>
            </w:r>
          </w:p>
        </w:tc>
        <w:tc>
          <w:tcPr/>
          <w:p>
            <w:pPr>
              <w:pStyle w:val="Compact"/>
              <w:jc w:val="left"/>
            </w:pPr>
            <w:r>
              <w:t xml:space="preserve">6</w:t>
            </w:r>
          </w:p>
        </w:tc>
        <w:tc>
          <w:tcPr/>
          <w:p>
            <w:pPr>
              <w:pStyle w:val="Compact"/>
              <w:jc w:val="left"/>
            </w:pPr>
            <w:r>
              <w:t xml:space="preserve">$210.00</w:t>
            </w:r>
          </w:p>
        </w:tc>
        <w:tc>
          <w:tcPr/>
          <w:p>
            <w:pPr>
              <w:pStyle w:val="Compact"/>
              <w:jc w:val="left"/>
            </w:pPr>
            <w:r>
              <w:t xml:space="preserve">$1,260.00</w:t>
            </w:r>
          </w:p>
        </w:tc>
      </w:tr>
      <w:tr>
        <w:tc>
          <w:tcPr/>
          <w:p>
            <w:pPr>
              <w:pStyle w:val="Compact"/>
              <w:jc w:val="left"/>
            </w:pPr>
            <w:r>
              <w:t xml:space="preserve">8</w:t>
            </w:r>
          </w:p>
        </w:tc>
        <w:tc>
          <w:tcPr/>
          <w:p>
            <w:pPr>
              <w:pStyle w:val="Compact"/>
              <w:jc w:val="left"/>
            </w:pPr>
            <w:r>
              <w:t xml:space="preserve">Pharmaceutical waste disposal containers, DEA-compliant, for controlled substance disposal by Pharmacist staff (55-gallon, 10 units)</w:t>
            </w:r>
          </w:p>
        </w:tc>
        <w:tc>
          <w:tcPr/>
          <w:p>
            <w:pPr>
              <w:pStyle w:val="Compact"/>
              <w:jc w:val="left"/>
            </w:pPr>
            <w:r>
              <w:t xml:space="preserve">WDC-55-10</w:t>
            </w:r>
          </w:p>
        </w:tc>
        <w:tc>
          <w:tcPr/>
          <w:p>
            <w:pPr>
              <w:pStyle w:val="Compact"/>
              <w:jc w:val="left"/>
            </w:pPr>
            <w:r>
              <w:t xml:space="preserve">10</w:t>
            </w:r>
          </w:p>
        </w:tc>
        <w:tc>
          <w:tcPr/>
          <w:p>
            <w:pPr>
              <w:pStyle w:val="Compact"/>
              <w:jc w:val="left"/>
            </w:pPr>
            <w:r>
              <w:t xml:space="preserve">$95.00</w:t>
            </w:r>
          </w:p>
        </w:tc>
        <w:tc>
          <w:tcPr/>
          <w:p>
            <w:pPr>
              <w:pStyle w:val="Compact"/>
              <w:jc w:val="left"/>
            </w:pPr>
            <w:r>
              <w:t xml:space="preserve">$950.00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$40,858.00</w:t>
            </w:r>
          </w:p>
        </w:tc>
      </w:tr>
      <w:tr>
        <w:tc>
          <w:tcPr/>
          <w:p>
            <w:pPr>
              <w:pStyle w:val="Compact"/>
              <w:jc w:val="left"/>
            </w:pPr>
            <w:r>
              <w:t xml:space="preserve">California Sales Tax (8.75%)</w:t>
            </w:r>
          </w:p>
        </w:tc>
        <w:tc>
          <w:tcPr/>
          <w:p>
            <w:pPr>
              <w:pStyle w:val="Compact"/>
              <w:jc w:val="right"/>
            </w:pPr>
            <w:r>
              <w:t xml:space="preserve">$3,575.08</w:t>
            </w:r>
          </w:p>
        </w:tc>
      </w:tr>
      <w:tr>
        <w:tc>
          <w:tcPr/>
          <w:p>
            <w:pPr>
              <w:pStyle w:val="Compact"/>
              <w:jc w:val="left"/>
            </w:pPr>
            <w:r>
              <w:t xml:space="preserve">Freight &amp; Installation (Los Angeles metro)</w:t>
            </w:r>
          </w:p>
        </w:tc>
        <w:tc>
          <w:tcPr/>
          <w:p>
            <w:pPr>
              <w:pStyle w:val="Compact"/>
              <w:jc w:val="right"/>
            </w:pPr>
            <w:r>
              <w:t xml:space="preserve">$1,150.00</w:t>
            </w:r>
          </w:p>
        </w:tc>
      </w:tr>
      <w:tr>
        <w:tc>
          <w:tcPr/>
          <w:p>
            <w:pPr>
              <w:pStyle w:val="Compact"/>
              <w:jc w:val="left"/>
            </w:pPr>
            <w:r>
              <w:t xml:space="preserve">Grand Total (USD)</w:t>
            </w:r>
          </w:p>
        </w:tc>
        <w:tc>
          <w:tcPr/>
          <w:p>
            <w:pPr>
              <w:pStyle w:val="Compact"/>
              <w:jc w:val="right"/>
            </w:pPr>
            <w:r>
              <w:t xml:space="preserve">$45,583.08</w:t>
            </w:r>
          </w:p>
        </w:tc>
      </w:tr>
    </w:tbl>
    <w:bookmarkEnd w:id="23"/>
    <w:bookmarkStart w:id="24" w:name="terms-and-conditions"/>
    <w:p>
      <w:pPr>
        <w:pStyle w:val="Heading2"/>
      </w:pPr>
      <w:r>
        <w:t xml:space="preserve">Terms and Conditions</w:t>
      </w:r>
    </w:p>
    <w:p>
      <w:pPr>
        <w:pStyle w:val="FirstParagraph"/>
      </w:pPr>
      <w:r>
        <w:rPr>
          <w:bCs/>
          <w:b/>
        </w:rPr>
        <w:t xml:space="preserve">1. Acceptance:</w:t>
      </w:r>
      <w:r>
        <w:t xml:space="preserve"> </w:t>
      </w:r>
      <w:r>
        <w:t xml:space="preserve">This Purchase Order constitutes a binding offer to purchase the items listed above. Acceptance by the vendor is confirmed by written acknowledgment or shipment of goods. All transactions are governed by the laws of the State of California and applicable federal regulations within the United States.</w:t>
      </w:r>
    </w:p>
    <w:p>
      <w:pPr>
        <w:pStyle w:val="BodyText"/>
      </w:pPr>
      <w:r>
        <w:rPr>
          <w:bCs/>
          <w:b/>
        </w:rPr>
        <w:t xml:space="preserve">2. Delivery:</w:t>
      </w:r>
      <w:r>
        <w:t xml:space="preserve"> </w:t>
      </w:r>
      <w:r>
        <w:t xml:space="preserve">All items must be delivered to the specified Los Angeles, California address no later than the Required Delivery Date. Late delivery exceeding five (5) business days entitles the buyer to cancel this Purchase Order without penalty. Delivery within the United States Los Angeles metropolitan area must be made during stated receiving hours.</w:t>
      </w:r>
    </w:p>
    <w:p>
      <w:pPr>
        <w:pStyle w:val="BodyText"/>
      </w:pPr>
      <w:r>
        <w:rPr>
          <w:bCs/>
          <w:b/>
        </w:rPr>
        <w:t xml:space="preserve">3. Quality &amp; Compliance:</w:t>
      </w:r>
      <w:r>
        <w:t xml:space="preserve"> </w:t>
      </w:r>
      <w:r>
        <w:t xml:space="preserve">All pharmaceutical equipment and supplies must meet or exceed standards set by the United States Pharmacopeia (USP), the Food and Drug Administration (FDA), and the California Board of Pharmacy. The Pharmacist in charge, Dr. Margaret Chen, RPh, reserves the right to inspect and reject any item that does not conform to specifications or regulatory requirements for a licensed pharmacy in Los Angeles.</w:t>
      </w:r>
    </w:p>
    <w:p>
      <w:pPr>
        <w:pStyle w:val="BodyText"/>
      </w:pPr>
      <w:r>
        <w:rPr>
          <w:bCs/>
          <w:b/>
        </w:rPr>
        <w:t xml:space="preserve">4. Payment:</w:t>
      </w:r>
      <w:r>
        <w:t xml:space="preserve"> </w:t>
      </w:r>
      <w:r>
        <w:t xml:space="preserve">Payment of the full invoice amount shall be made within thirty (30) calendar days of receipt of a correct invoice and confirmed delivery. Payment shall be made via ACH transfer to the vendor's designated account. No payment shall be due until all items have been accepted by the Pharmacist in charge.</w:t>
      </w:r>
    </w:p>
    <w:p>
      <w:pPr>
        <w:pStyle w:val="BodyText"/>
      </w:pPr>
      <w:r>
        <w:rPr>
          <w:bCs/>
          <w:b/>
        </w:rPr>
        <w:t xml:space="preserve">5. Warranties:</w:t>
      </w:r>
      <w:r>
        <w:t xml:space="preserve"> </w:t>
      </w:r>
      <w:r>
        <w:t xml:space="preserve">The vendor warrants that all goods are new, unused, and free from defects in material and workmanship. Equipment warranties shall be a minimum of two (2) years from the date of installation in the Los Angeles facility. The vendor shall provide all necessary installation, calibration, and operator training for the Pharmacist staff.</w:t>
      </w:r>
    </w:p>
    <w:p>
      <w:pPr>
        <w:pStyle w:val="BodyText"/>
      </w:pPr>
      <w:r>
        <w:rPr>
          <w:bCs/>
          <w:b/>
        </w:rPr>
        <w:t xml:space="preserve">6. Cancellation &amp; Modification:</w:t>
      </w:r>
      <w:r>
        <w:t xml:space="preserve"> </w:t>
      </w:r>
      <w:r>
        <w:t xml:space="preserve">This Purchase Order may be modified or cancelled in writing by either party. Cancellation after vendor acknowledgment shall be subject to a 10% restocking fee on non-custom items. Custom-ordered items are non-cancellable once production has commenced.</w:t>
      </w:r>
    </w:p>
    <w:p>
      <w:pPr>
        <w:pStyle w:val="BodyText"/>
      </w:pPr>
      <w:r>
        <w:rPr>
          <w:bCs/>
          <w:b/>
        </w:rPr>
        <w:t xml:space="preserve">7. Insurance &amp; Liability:</w:t>
      </w:r>
      <w:r>
        <w:t xml:space="preserve"> </w:t>
      </w:r>
      <w:r>
        <w:t xml:space="preserve">The vendor shall maintain commercial general liability insurance of no less than $2,000,000 per occurrence. The vendor assumes all risk of loss until goods are received and inspected at the Los Angeles delivery address.</w:t>
      </w:r>
    </w:p>
    <w:p>
      <w:pPr>
        <w:pStyle w:val="BodyText"/>
      </w:pPr>
      <w:r>
        <w:rPr>
          <w:bCs/>
          <w:b/>
        </w:rPr>
        <w:t xml:space="preserve">8. Regulatory Compliance:</w:t>
      </w:r>
      <w:r>
        <w:t xml:space="preserve"> </w:t>
      </w:r>
      <w:r>
        <w:t xml:space="preserve">The vendor acknowledges that the buyer operates a licensed pharmacy in the United States Los Angeles jurisdiction and that all controlled substance-related equipment and disposal containers must comply with 21 CFR 1300–1399 and California Health &amp; Safety Code Title 22. The Pharmacist in charge is the designated responsible party for all DEA and state regulatory matters.</w:t>
      </w:r>
    </w:p>
    <w:bookmarkEnd w:id="24"/>
    <w:p>
      <w:pPr>
        <w:pStyle w:val="BodyText"/>
      </w:pPr>
      <w:r>
        <w:rPr>
          <w:bCs/>
          <w:b/>
        </w:rPr>
        <w:t xml:space="preserve">NOTE:</w:t>
      </w:r>
      <w:r>
        <w:t xml:space="preserve"> </w:t>
      </w:r>
      <w:r>
        <w:t xml:space="preserve">This Purchase Order is issued by Westside Pharmacy &amp; Compounding Center, LLC, a licensed pharmacy operating under the supervision of a registered Pharmacist in the city of Los Angeles, California, United States. All pharmaceutical equipment and supplies procured under this Purchase Order are intended for use by licensed Pharmacist personnel in accordance with California Business and Professions Code Section 4000 et seq. and all applicable federal and local regulations governing pharmacy practice in the United States Los Angeles area.</w:t>
      </w:r>
    </w:p>
    <w:p>
      <w:pPr>
        <w:pStyle w:val="BodyText"/>
      </w:pPr>
      <w:r>
        <w:rPr>
          <w:bCs/>
          <w:b/>
        </w:rPr>
        <w:t xml:space="preserve">Authorized by (Buyer):</w:t>
      </w:r>
    </w:p>
    <w:p>
      <w:pPr>
        <w:pStyle w:val="BodyText"/>
      </w:pPr>
      <w:r>
        <w:rPr>
          <w:bCs/>
          <w:b/>
        </w:rPr>
        <w:t xml:space="preserve">Dr. Margaret Chen, PharmD, RPh</w:t>
      </w:r>
      <w:r>
        <w:br/>
      </w:r>
      <w:r>
        <w:t xml:space="preserve">Lead Pharmacist &amp; Owner</w:t>
      </w:r>
      <w:r>
        <w:br/>
      </w:r>
      <w:r>
        <w:t xml:space="preserve">Westside Pharmacy &amp; Compounding Center, LLC</w:t>
      </w:r>
      <w:r>
        <w:br/>
      </w:r>
      <w:r>
        <w:t xml:space="preserve">Date: ______________________</w:t>
      </w:r>
    </w:p>
    <w:p>
      <w:pPr>
        <w:pStyle w:val="BodyText"/>
      </w:pPr>
      <w:r>
        <w:rPr>
          <w:bCs/>
          <w:b/>
        </w:rPr>
        <w:t xml:space="preserve">Accepted by (Vendor):</w:t>
      </w:r>
    </w:p>
    <w:p>
      <w:pPr>
        <w:pStyle w:val="BodyText"/>
      </w:pPr>
      <w:r>
        <w:rPr>
          <w:bCs/>
          <w:b/>
        </w:rPr>
        <w:t xml:space="preserve">Daniel Reyes</w:t>
      </w:r>
      <w:r>
        <w:br/>
      </w:r>
      <w:r>
        <w:t xml:space="preserve">Regional Sales Director</w:t>
      </w:r>
      <w:r>
        <w:br/>
      </w:r>
      <w:r>
        <w:t xml:space="preserve">MedSupply Pacific Distribution, Inc.</w:t>
      </w:r>
      <w:r>
        <w:br/>
      </w:r>
      <w:r>
        <w:t xml:space="preserve">Date: ______________________</w:t>
      </w:r>
    </w:p>
    <w:p>
      <w:pPr>
        <w:pStyle w:val="BodyText"/>
      </w:pPr>
      <w:r>
        <w:t xml:space="preserve">Purchase Order PO-2025-0742-LA  |  Westside Pharmacy &amp; Compounding Center, LLC  |  Los Angeles, California, United States</w:t>
      </w:r>
    </w:p>
    <w:p>
      <w:pPr>
        <w:pStyle w:val="BodyText"/>
      </w:pPr>
      <w:r>
        <w:t xml:space="preserve">This document is the property of Westside Pharmacy &amp; Compounding Center, LLC. Unauthorized reproduction or distribution is prohibited.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Pharmacist Supply - United States Los Angeles</dc:title>
  <dc:creator/>
  <dc:language>en</dc:language>
  <cp:keywords/>
  <dcterms:created xsi:type="dcterms:W3CDTF">2026-10-10T04:15:01Z</dcterms:created>
  <dcterms:modified xsi:type="dcterms:W3CDTF">2026-10-10T04:15:01Z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