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Pharmacist Services Procurement Document</w:t>
      </w:r>
    </w:p>
    <w:p>
      <w:pPr>
        <w:pStyle w:val="BodyText"/>
      </w:pPr>
      <w:r>
        <w:t xml:space="preserve">United States Miami, Florida</w:t>
      </w:r>
    </w:p>
    <w:p>
      <w:pPr>
        <w:pStyle w:val="BodyText"/>
      </w:pPr>
      <w:r>
        <w:t xml:space="preserve">PO No. MIA-PHARM-2025-04872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MIA-PHARM-2025-04872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Issuing Entity</w:t>
            </w:r>
          </w:p>
        </w:tc>
        <w:tc>
          <w:tcPr/>
          <w:p>
            <w:pPr>
              <w:pStyle w:val="Compact"/>
              <w:jc w:val="left"/>
            </w:pPr>
            <w:r>
              <w:t xml:space="preserve">Miami Health Systems Group, Inc.</w:t>
            </w:r>
          </w:p>
        </w:tc>
      </w:tr>
      <w:tr>
        <w:tc>
          <w:tcPr/>
          <w:p>
            <w:pPr>
              <w:pStyle w:val="Compact"/>
              <w:jc w:val="left"/>
            </w:pPr>
            <w:r>
              <w:t xml:space="preserve">Address</w:t>
            </w:r>
          </w:p>
        </w:tc>
        <w:tc>
          <w:tcPr/>
          <w:p>
            <w:pPr>
              <w:pStyle w:val="Compact"/>
              <w:jc w:val="left"/>
            </w:pPr>
            <w:r>
              <w:t xml:space="preserve">3500 Biscayne Boulevard, Suite 420, United States Miami, FL 33137</w:t>
            </w:r>
          </w:p>
        </w:tc>
      </w:tr>
      <w:tr>
        <w:tc>
          <w:tcPr/>
          <w:p>
            <w:pPr>
              <w:pStyle w:val="Compact"/>
              <w:jc w:val="left"/>
            </w:pPr>
            <w:r>
              <w:t xml:space="preserve">Authorized Buyer</w:t>
            </w:r>
          </w:p>
        </w:tc>
        <w:tc>
          <w:tcPr/>
          <w:p>
            <w:pPr>
              <w:pStyle w:val="Compact"/>
              <w:jc w:val="left"/>
            </w:pPr>
            <w:r>
              <w:t xml:space="preserve">Dr. Elena Vasquez, Director of Pharmacy Operations</w:t>
            </w:r>
          </w:p>
        </w:tc>
      </w:tr>
      <w:tr>
        <w:tc>
          <w:tcPr/>
          <w:p>
            <w:pPr>
              <w:pStyle w:val="Compact"/>
              <w:jc w:val="left"/>
            </w:pPr>
            <w:r>
              <w:t xml:space="preserve">Vendor / Service Provider</w:t>
            </w:r>
          </w:p>
        </w:tc>
        <w:tc>
          <w:tcPr/>
          <w:p>
            <w:pPr>
              <w:pStyle w:val="Compact"/>
              <w:jc w:val="left"/>
            </w:pPr>
            <w:r>
              <w:t xml:space="preserve">South Florida Pharmacist Staffing Solutions LLC</w:t>
            </w:r>
          </w:p>
        </w:tc>
      </w:tr>
      <w:tr>
        <w:tc>
          <w:tcPr/>
          <w:p>
            <w:pPr>
              <w:pStyle w:val="Compact"/>
              <w:jc w:val="left"/>
            </w:pPr>
            <w:r>
              <w:t xml:space="preserve">Vendor Address</w:t>
            </w:r>
          </w:p>
        </w:tc>
        <w:tc>
          <w:tcPr/>
          <w:p>
            <w:pPr>
              <w:pStyle w:val="Compact"/>
              <w:jc w:val="left"/>
            </w:pPr>
            <w:r>
              <w:t xml:space="preserve">1200 Brickell Avenue, Floor 8, United States Miami, FL 33131</w:t>
            </w:r>
          </w:p>
        </w:tc>
      </w:tr>
      <w:tr>
        <w:tc>
          <w:tcPr/>
          <w:p>
            <w:pPr>
              <w:pStyle w:val="Compact"/>
              <w:jc w:val="left"/>
            </w:pPr>
            <w:r>
              <w:t xml:space="preserve">Vendor Contact</w:t>
            </w:r>
          </w:p>
        </w:tc>
        <w:tc>
          <w:tcPr/>
          <w:p>
            <w:pPr>
              <w:pStyle w:val="Compact"/>
              <w:jc w:val="left"/>
            </w:pPr>
            <w:r>
              <w:t xml:space="preserve">Mr. James Thornton, Account Manager – (305) 555-0198</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Miami Health Systems Group, Inc., a licensed healthcare facility operating in United States Miami, Florida, for the procurement of qualified Pharmacist professional services. The purpose of this Purchase Order is to secure the engagement of a licensed Pharmacist to provide comprehensive pharmaceutical care, medication management, and clinical pharmacy services at our primary facility located in the heart of United States Miami. The Pharmacist engaged under this Purchase Order shall be fully licensed by the Florida Board of Pharmacy and shall meet all regulatory requirements established by the State of Florida and the United States Food and Drug Administration (FDA).</w:t>
      </w:r>
    </w:p>
    <w:p>
      <w:pPr>
        <w:pStyle w:val="BodyText"/>
      </w:pPr>
      <w:r>
        <w:t xml:space="preserve">The Pharmacist services procured through this Purchase Order are essential to maintaining the highest standards of patient care, medication safety, and regulatory compliance within our healthcare operations in United States Miami. The selected Pharmacist will be responsible for prescription verification, drug interaction analysis, patient counseling, inventory management of pharmaceutical supplies, and collaboration with the multidisciplinary medical team.</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Licensed Pharmacist – Full-Time Clinical Services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2</w:t>
            </w:r>
          </w:p>
        </w:tc>
        <w:tc>
          <w:tcPr/>
          <w:p>
            <w:pPr>
              <w:pStyle w:val="Compact"/>
              <w:jc w:val="left"/>
            </w:pPr>
            <w:r>
              <w:t xml:space="preserve">Pharmacist Professional Liability Insurance (Annual)</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Florida Board of Pharmacy License Renewal &amp; Registration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Pharmacist Continuing Education (CE) Credits – Annual Package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Pharmacist Onboarding, Background Check &amp; Credentialing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Pharmacist Workstation Equipment (Pharmacy Software License, Label Printer, Scanner)</w:t>
            </w:r>
          </w:p>
        </w:tc>
        <w:tc>
          <w:tcPr/>
          <w:p>
            <w:pPr>
              <w:pStyle w:val="Compact"/>
              <w:jc w:val="left"/>
            </w:pPr>
            <w:r>
              <w:t xml:space="preserve">1</w:t>
            </w:r>
          </w:p>
        </w:tc>
        <w:tc>
          <w:tcPr/>
          <w:p>
            <w:pPr>
              <w:pStyle w:val="Compact"/>
              <w:jc w:val="left"/>
            </w:pPr>
            <w:r>
              <w:t xml:space="preserve">Set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7</w:t>
            </w:r>
          </w:p>
        </w:tc>
        <w:tc>
          <w:tcPr/>
          <w:p>
            <w:pPr>
              <w:pStyle w:val="Compact"/>
              <w:jc w:val="left"/>
            </w:pPr>
            <w:r>
              <w:t xml:space="preserve">Pharmacist Uniforms and PPE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left"/>
            </w:pPr>
            <w:r>
              <w:t xml:space="preserve">SUBTOTAL</w:t>
            </w:r>
          </w:p>
        </w:tc>
        <w:tc>
          <w:tcPr/>
          <w:p>
            <w:pPr>
              <w:pStyle w:val="Compact"/>
              <w:jc w:val="left"/>
            </w:pPr>
            <w:r>
              <w:t xml:space="preserve">$115,750.00</w:t>
            </w:r>
          </w:p>
        </w:tc>
      </w:tr>
      <w:tr>
        <w:tc>
          <w:tcPr>
            <w:gridSpan w:val="5"/>
          </w:tcPr>
          <w:p>
            <w:pPr>
              <w:pStyle w:val="Compact"/>
              <w:jc w:val="left"/>
            </w:pPr>
            <w:r>
              <w:t xml:space="preserve">Florida State Sales Tax (7.0%)</w:t>
            </w:r>
          </w:p>
        </w:tc>
        <w:tc>
          <w:tcPr/>
          <w:p>
            <w:pPr>
              <w:pStyle w:val="Compact"/>
              <w:jc w:val="left"/>
            </w:pPr>
            <w:r>
              <w:t xml:space="preserve">$8,102.50</w:t>
            </w:r>
          </w:p>
        </w:tc>
      </w:tr>
      <w:tr>
        <w:tc>
          <w:tcPr>
            <w:gridSpan w:val="5"/>
          </w:tcPr>
          <w:p>
            <w:pPr>
              <w:pStyle w:val="Compact"/>
              <w:jc w:val="left"/>
            </w:pPr>
            <w:r>
              <w:t xml:space="preserve">Miami-Dade County Surcharge (1.0%)</w:t>
            </w:r>
          </w:p>
        </w:tc>
        <w:tc>
          <w:tcPr/>
          <w:p>
            <w:pPr>
              <w:pStyle w:val="Compact"/>
              <w:jc w:val="left"/>
            </w:pPr>
            <w:r>
              <w:t xml:space="preserve">$1,157.50</w:t>
            </w:r>
          </w:p>
        </w:tc>
      </w:tr>
      <w:tr>
        <w:tc>
          <w:tcPr>
            <w:gridSpan w:val="5"/>
          </w:tcPr>
          <w:p>
            <w:pPr>
              <w:pStyle w:val="Compact"/>
              <w:jc w:val="left"/>
            </w:pPr>
            <w:r>
              <w:t xml:space="preserve">GRAND TOTAL (USD)</w:t>
            </w:r>
          </w:p>
        </w:tc>
        <w:tc>
          <w:tcPr/>
          <w:p>
            <w:pPr>
              <w:pStyle w:val="Compact"/>
              <w:jc w:val="left"/>
            </w:pPr>
            <w:r>
              <w:t xml:space="preserve">$125,010.00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for this Purchase Order shall be made within thirty (30) days of invoice receipt. The Pharmacist compensation shall be disbursed bi-weekly in accordance with standard payroll practices in United States Miami. All payments shall be made via ACH transfer to the account designated by the vendor.</w:t>
      </w:r>
    </w:p>
    <w:p>
      <w:pPr>
        <w:numPr>
          <w:ilvl w:val="0"/>
          <w:numId w:val="1001"/>
        </w:numPr>
        <w:pStyle w:val="Compact"/>
      </w:pPr>
      <w:r>
        <w:rPr>
          <w:bCs/>
          <w:b/>
        </w:rPr>
        <w:t xml:space="preserve">Compliance:</w:t>
      </w:r>
      <w:r>
        <w:t xml:space="preserve"> </w:t>
      </w:r>
      <w:r>
        <w:t xml:space="preserve">The Pharmacist engaged under this Purchase Order must maintain an active, unrestricted license from the Florida Board of Pharmacy throughout the duration of the engagement. The Pharmacist shall comply with all federal, state, and local regulations applicable to pharmacy practice in United States Miami, including HIPAA, DEA, and FDA guidelines.</w:t>
      </w:r>
    </w:p>
    <w:p>
      <w:pPr>
        <w:numPr>
          <w:ilvl w:val="0"/>
          <w:numId w:val="1001"/>
        </w:numPr>
        <w:pStyle w:val="Compact"/>
      </w:pPr>
      <w:r>
        <w:rPr>
          <w:bCs/>
          <w:b/>
        </w:rPr>
        <w:t xml:space="preserve">Scope of Services:</w:t>
      </w:r>
      <w:r>
        <w:t xml:space="preserve"> </w:t>
      </w:r>
      <w:r>
        <w:t xml:space="preserve">The Pharmacist shall perform all duties consistent with the Florida Pharmacy Practice Act, including but not limited to prescription dispensing, medication therapy management, immunization administration, and clinical consultations. The Pharmacist shall report directly to the Director of Pharmacy Operations at the United States Miami facility.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all outstanding obligations shall be settled within fifteen (15) business days. The Pharmacist shall return all company property, including pharmacy software licenses and equipment, upon termination.</w:t>
      </w:r>
    </w:p>
    <w:p>
      <w:pPr>
        <w:numPr>
          <w:ilvl w:val="0"/>
          <w:numId w:val="1001"/>
        </w:numPr>
        <w:pStyle w:val="Compact"/>
      </w:pPr>
      <w:r>
        <w:rPr>
          <w:bCs/>
          <w:b/>
        </w:rPr>
        <w:t xml:space="preserve">Confidentiality:</w:t>
      </w:r>
      <w:r>
        <w:t xml:space="preserve"> </w:t>
      </w:r>
      <w:r>
        <w:t xml:space="preserve">The Pharmacist shall maintain strict confidentiality regarding all patient information, proprietary formulary data, and business operations of Miami Health Systems Group. This obligation shall survive the termination of this Purchase Order for a period of five (5)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Miami jurisdiction. Any disputes arising from this Purchase Order shall be resolved through binding arbitration in Miami-Dade County, Florida.</w:t>
      </w:r>
    </w:p>
    <w:p>
      <w:pPr>
        <w:numPr>
          <w:ilvl w:val="0"/>
          <w:numId w:val="1001"/>
        </w:numPr>
        <w:pStyle w:val="Compact"/>
      </w:pPr>
      <w:r>
        <w:rPr>
          <w:bCs/>
          <w:b/>
        </w:rPr>
        <w:t xml:space="preserve">Warranties:</w:t>
      </w:r>
      <w:r>
        <w:t xml:space="preserve"> </w:t>
      </w:r>
      <w:r>
        <w:t xml:space="preserve">The vendor warrants that the Pharmacist provided under this Purchase Order possesses all necessary qualifications, certifications, and licensure to practice pharmacy in United States Miami. The vendor shall indemnify the issuing entity against any claims arising from the Pharmacist's negligence or professional malpractice.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(including hurricanes common to United States Miami), government actions, or other events beyond reasonable control.</w:t>
      </w:r>
    </w:p>
    <w:bookmarkEnd w:id="24"/>
    <w:bookmarkStart w:id="25" w:name="delivery-and-acceptance"/>
    <w:p>
      <w:pPr>
        <w:pStyle w:val="Heading2"/>
      </w:pPr>
      <w:r>
        <w:t xml:space="preserve">5. Delivery and Acceptance</w:t>
      </w:r>
    </w:p>
    <w:p>
      <w:pPr>
        <w:pStyle w:val="FirstParagraph"/>
      </w:pPr>
      <w:r>
        <w:t xml:space="preserve">The Pharmacist shall report for duty at the Miami Health Systems Group facility located at 3500 Biscayne Boulevard, United States Miami, FL 33137, no later than July 1, 2025, at 8:00 AM Eastern Time. Acceptance of the Pharmacist services shall be confirmed in writing by the Director of Pharmacy Operations within five (5) business days of the Pharmacist's first day of active service. Failure to confirm acceptance within this period shall constitute automatic acceptance of the services rendered under this Purchase Order.</w:t>
      </w:r>
    </w:p>
    <w:bookmarkEnd w:id="25"/>
    <w:p>
      <w:pPr>
        <w:pStyle w:val="BodyText"/>
      </w:pPr>
      <w:r>
        <w:rPr>
          <w:bCs/>
          <w:b/>
        </w:rPr>
        <w:t xml:space="preserve">Authorized by (Buyer):</w:t>
      </w:r>
    </w:p>
    <w:p>
      <w:pPr>
        <w:pStyle w:val="BodyText"/>
      </w:pPr>
      <w:r>
        <w:t xml:space="preserve">Dr. Elena Vasquez</w:t>
      </w:r>
      <w:r>
        <w:br/>
      </w:r>
      <w:r>
        <w:t xml:space="preserve">Director of Pharmacy Operations</w:t>
      </w:r>
      <w:r>
        <w:br/>
      </w:r>
      <w:r>
        <w:t xml:space="preserve">Miami Health Systems Group, Inc.</w:t>
      </w:r>
      <w:r>
        <w:br/>
      </w:r>
      <w:r>
        <w:t xml:space="preserve">Date: _______________</w:t>
      </w:r>
    </w:p>
    <w:p>
      <w:pPr>
        <w:pStyle w:val="BodyText"/>
      </w:pPr>
      <w:r>
        <w:rPr>
          <w:bCs/>
          <w:b/>
        </w:rPr>
        <w:t xml:space="preserve">Accepted by (Vendor):</w:t>
      </w:r>
    </w:p>
    <w:p>
      <w:pPr>
        <w:pStyle w:val="BodyText"/>
      </w:pPr>
      <w:r>
        <w:t xml:space="preserve">James Thornton</w:t>
      </w:r>
      <w:r>
        <w:br/>
      </w:r>
      <w:r>
        <w:t xml:space="preserve">Account Manager</w:t>
      </w:r>
      <w:r>
        <w:br/>
      </w:r>
      <w:r>
        <w:t xml:space="preserve">South Florida Pharmacist Staffing Solutions LLC</w:t>
      </w:r>
      <w:r>
        <w:br/>
      </w:r>
      <w:r>
        <w:t xml:space="preserve">Date: _______________</w:t>
      </w:r>
    </w:p>
    <w:p>
      <w:pPr>
        <w:pStyle w:val="BodyText"/>
      </w:pPr>
      <w:r>
        <w:t xml:space="preserve">This Purchase Order document was generated for Miami Health Systems Group, Inc. – United States Miami, Florida. Document Reference: MIA-PHARM-2025-04872. This Purchase Order is valid for a period of ninety (90) days from the date of issue. Unauthorized reproduction or distribution of this Purchase Order is strictly prohibited. All Pharmacist services procured under this document are subject to Florida state and United States federal regulatory oversight.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United States Miami</dc:title>
  <dc:creator/>
  <dc:language>en</dc:language>
  <cp:keywords/>
  <dcterms:created xsi:type="dcterms:W3CDTF">2026-10-10T03:14:26Z</dcterms:created>
  <dcterms:modified xsi:type="dcterms:W3CDTF">2026-10-10T03:14:26Z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