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Pharmacist Professional Services &amp; Pharmaceutical Supply Procurement</w:t>
      </w:r>
    </w:p>
    <w:p>
      <w:pPr>
        <w:pStyle w:val="BodyText"/>
      </w:pPr>
      <w:r>
        <w:t xml:space="preserve">PO No.: NYC-PHARM-2025-00472</w:t>
      </w:r>
    </w:p>
    <w:p>
      <w:pPr>
        <w:pStyle w:val="BodyText"/>
      </w:pPr>
      <w:r>
        <w:t xml:space="preserve">United States New York City | Effective Date: June 15, 2025</w:t>
      </w:r>
    </w:p>
    <w:bookmarkEnd w:id="20"/>
    <w:p>
      <w:pPr>
        <w:pStyle w:val="BodyText"/>
      </w:pPr>
      <w:r>
        <w:t xml:space="preserve">1. Parties to This Purchase Order</w:t>
      </w:r>
    </w:p>
    <w:p>
      <w:pPr>
        <w:pStyle w:val="BodyText"/>
      </w:pPr>
      <w:r>
        <w:t xml:space="preserve">BUYER (Issuing Entity):</w:t>
      </w:r>
      <w:r>
        <w:t xml:space="preserve"> </w:t>
      </w:r>
      <w:r>
        <w:t xml:space="preserve">Manhattan Community Health Alliance, LLC</w:t>
      </w:r>
    </w:p>
    <w:p>
      <w:pPr>
        <w:pStyle w:val="BodyText"/>
      </w:pPr>
      <w:r>
        <w:t xml:space="preserve">Address:</w:t>
      </w:r>
      <w:r>
        <w:t xml:space="preserve"> </w:t>
      </w:r>
      <w:r>
        <w:t xml:space="preserve">450 West 42nd Street, Suite 1200</w:t>
      </w:r>
      <w:r>
        <w:br/>
      </w:r>
      <w:r>
        <w:t xml:space="preserve">New York, NY 10036</w:t>
      </w:r>
      <w:r>
        <w:br/>
      </w:r>
      <w:r>
        <w:t xml:space="preserve">United States New York City</w:t>
      </w:r>
    </w:p>
    <w:p>
      <w:pPr>
        <w:pStyle w:val="BodyText"/>
      </w:pPr>
      <w:r>
        <w:t xml:space="preserve">Authorized Representative:</w:t>
      </w:r>
      <w:r>
        <w:t xml:space="preserve"> </w:t>
      </w:r>
      <w:r>
        <w:t xml:space="preserve">Dr. Margaret Chen, Director of Pharmacy Operations</w:t>
      </w:r>
    </w:p>
    <w:p>
      <w:pPr>
        <w:pStyle w:val="BodyText"/>
      </w:pPr>
      <w:r>
        <w:t xml:space="preserve">Contact:</w:t>
      </w:r>
      <w:r>
        <w:t xml:space="preserve"> </w:t>
      </w:r>
      <w:r>
        <w:t xml:space="preserve">m.chen@manhattanhealth.org | (212) 555-0147</w:t>
      </w:r>
    </w:p>
    <w:p>
      <w:pPr>
        <w:pStyle w:val="BodyText"/>
      </w:pPr>
      <w:r>
        <w:t xml:space="preserve">SELLER (Service Provider):</w:t>
      </w:r>
      <w:r>
        <w:t xml:space="preserve"> </w:t>
      </w:r>
      <w:r>
        <w:t xml:space="preserve">Empire State Pharmaceutical Consulting Group, Inc.</w:t>
      </w:r>
    </w:p>
    <w:p>
      <w:pPr>
        <w:pStyle w:val="BodyText"/>
      </w:pPr>
      <w:r>
        <w:t xml:space="preserve">Address:</w:t>
      </w:r>
      <w:r>
        <w:t xml:space="preserve"> </w:t>
      </w:r>
      <w:r>
        <w:t xml:space="preserve">88 Park Avenue South, Floor 14</w:t>
      </w:r>
      <w:r>
        <w:br/>
      </w:r>
      <w:r>
        <w:t xml:space="preserve">New York, NY 10016</w:t>
      </w:r>
      <w:r>
        <w:br/>
      </w:r>
      <w:r>
        <w:t xml:space="preserve">United States New York City</w:t>
      </w:r>
    </w:p>
    <w:p>
      <w:pPr>
        <w:pStyle w:val="BodyText"/>
      </w:pPr>
      <w:r>
        <w:t xml:space="preserve">Authorized Representative:</w:t>
      </w:r>
      <w:r>
        <w:t xml:space="preserve"> </w:t>
      </w:r>
      <w:r>
        <w:t xml:space="preserve">James R. Whitfield, RPh, Principal Pharmacist</w:t>
      </w:r>
    </w:p>
    <w:p>
      <w:pPr>
        <w:pStyle w:val="BodyText"/>
      </w:pPr>
      <w:r>
        <w:t xml:space="preserve">Contact:</w:t>
      </w:r>
      <w:r>
        <w:t xml:space="preserve"> </w:t>
      </w:r>
      <w:r>
        <w:t xml:space="preserve">j.whitfield@espcg.com | (212) 555-0382</w:t>
      </w:r>
    </w:p>
    <w:p>
      <w:pPr>
        <w:pStyle w:val="BodyText"/>
      </w:pPr>
      <w:r>
        <w:t xml:space="preserve">2.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NYC-PHARM-2025-00472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Required Delivery / Service Start Date</w:t>
            </w:r>
          </w:p>
        </w:tc>
        <w:tc>
          <w:tcPr/>
          <w:p>
            <w:pPr>
              <w:pStyle w:val="Compact"/>
              <w:jc w:val="left"/>
            </w:pPr>
            <w:r>
              <w:t xml:space="preserve">July 1, 2025</w:t>
            </w:r>
          </w:p>
        </w:tc>
      </w:tr>
      <w:tr>
        <w:tc>
          <w:tcPr/>
          <w:p>
            <w:pPr>
              <w:pStyle w:val="Compact"/>
              <w:jc w:val="left"/>
            </w:pPr>
            <w:r>
              <w:t xml:space="preserve">Service Completion Deadline</w:t>
            </w:r>
          </w:p>
        </w:tc>
        <w:tc>
          <w:tcPr/>
          <w:p>
            <w:pPr>
              <w:pStyle w:val="Compact"/>
              <w:jc w:val="left"/>
            </w:pPr>
            <w:r>
              <w:t xml:space="preserve">December 31, 2025</w:t>
            </w:r>
          </w:p>
        </w:tc>
      </w:tr>
      <w:tr>
        <w:tc>
          <w:tcPr/>
          <w:p>
            <w:pPr>
              <w:pStyle w:val="Compact"/>
              <w:jc w:val="left"/>
            </w:pPr>
            <w:r>
              <w:t xml:space="preserve">Payment Terms</w:t>
            </w:r>
          </w:p>
        </w:tc>
        <w:tc>
          <w:tcPr/>
          <w:p>
            <w:pPr>
              <w:pStyle w:val="Compact"/>
              <w:jc w:val="left"/>
            </w:pPr>
            <w:r>
              <w:t xml:space="preserve">Net 30 days from invoice receipt</w:t>
            </w:r>
          </w:p>
        </w:tc>
      </w:tr>
      <w:tr>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Governing Jurisdiction</w:t>
            </w:r>
          </w:p>
        </w:tc>
        <w:tc>
          <w:tcPr/>
          <w:p>
            <w:pPr>
              <w:pStyle w:val="Compact"/>
              <w:jc w:val="left"/>
            </w:pPr>
            <w:r>
              <w:t xml:space="preserve">State of New York, United States New York City</w:t>
            </w:r>
          </w:p>
        </w:tc>
      </w:tr>
    </w:tbl>
    <w:p>
      <w:pPr>
        <w:pStyle w:val="BodyText"/>
      </w:pPr>
      <w:r>
        <w:t xml:space="preserve">3. Scope of Work – Pharmacist Services</w:t>
      </w:r>
    </w:p>
    <w:p>
      <w:pPr>
        <w:pStyle w:val="BodyText"/>
      </w:pPr>
      <w:r>
        <w:t xml:space="preserve">This Purchase Order authorizes the procurement of professional Pharmacist services and associated pharmaceutical supplies for the Manhattan Community Health Alliance outpatient pharmacy division located in United States New York City. The contracted Pharmacist shall provide comprehensive pharmaceutical care, medication therapy management, clinical pharmacy consultations, and regulatory compliance oversight in accordance with the New York State Education Law, Article 137, and all applicable regulations of the New York State Board of Pharmacy. The Pharmacist must hold a valid New York State Pharmacist License (License No. NY-RPH-2025-88412) and maintain current certification in the relevant therapeutic areas specified herein.</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Full-time Pharmacist clinical services – outpatient medication management, patient counseling, and drug interaction review (40 hrs/week)</w:t>
            </w:r>
          </w:p>
        </w:tc>
        <w:tc>
          <w:tcPr/>
          <w:p>
            <w:pPr>
              <w:pStyle w:val="Compact"/>
              <w:jc w:val="left"/>
            </w:pPr>
            <w:r>
              <w:t xml:space="preserve">26 weeks</w:t>
            </w:r>
          </w:p>
        </w:tc>
        <w:tc>
          <w:tcPr/>
          <w:p>
            <w:pPr>
              <w:pStyle w:val="Compact"/>
              <w:jc w:val="left"/>
            </w:pPr>
            <w:r>
              <w:t xml:space="preserve">$4,200.00</w:t>
            </w:r>
          </w:p>
        </w:tc>
        <w:tc>
          <w:tcPr/>
          <w:p>
            <w:pPr>
              <w:pStyle w:val="Compact"/>
              <w:jc w:val="left"/>
            </w:pPr>
            <w:r>
              <w:t xml:space="preserve">$109,200.00</w:t>
            </w:r>
          </w:p>
        </w:tc>
      </w:tr>
      <w:tr>
        <w:tc>
          <w:tcPr/>
          <w:p>
            <w:pPr>
              <w:pStyle w:val="Compact"/>
              <w:jc w:val="left"/>
            </w:pPr>
            <w:r>
              <w:t xml:space="preserve">002</w:t>
            </w:r>
          </w:p>
        </w:tc>
        <w:tc>
          <w:tcPr/>
          <w:p>
            <w:pPr>
              <w:pStyle w:val="Compact"/>
              <w:jc w:val="left"/>
            </w:pPr>
            <w:r>
              <w:t xml:space="preserve">Pharmacist-led immunization program administration and documentation (influenza, pneumococcal, Tdap)</w:t>
            </w:r>
          </w:p>
        </w:tc>
        <w:tc>
          <w:tcPr/>
          <w:p>
            <w:pPr>
              <w:pStyle w:val="Compact"/>
              <w:jc w:val="left"/>
            </w:pPr>
            <w:r>
              <w:t xml:space="preserve">1 program</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003</w:t>
            </w:r>
          </w:p>
        </w:tc>
        <w:tc>
          <w:tcPr/>
          <w:p>
            <w:pPr>
              <w:pStyle w:val="Compact"/>
              <w:jc w:val="left"/>
            </w:pPr>
            <w:r>
              <w:t xml:space="preserve">Pharmaceutical inventory management and controlled substance compliance auditing (DEA Schedule II–V)</w:t>
            </w:r>
          </w:p>
        </w:tc>
        <w:tc>
          <w:tcPr/>
          <w:p>
            <w:pPr>
              <w:pStyle w:val="Compact"/>
              <w:jc w:val="left"/>
            </w:pPr>
            <w:r>
              <w:t xml:space="preserve">6 audits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004</w:t>
            </w:r>
          </w:p>
        </w:tc>
        <w:tc>
          <w:tcPr/>
          <w:p>
            <w:pPr>
              <w:pStyle w:val="Compact"/>
              <w:jc w:val="left"/>
            </w:pPr>
            <w:r>
              <w:t xml:space="preserve">Specialty pharmaceutical procurement – oncology and immunosuppressant agents (wholesale supply)</w:t>
            </w:r>
          </w:p>
        </w:tc>
        <w:tc>
          <w:tcPr/>
          <w:p>
            <w:pPr>
              <w:pStyle w:val="Compact"/>
              <w:jc w:val="left"/>
            </w:pPr>
            <w:r>
              <w:t xml:space="preserve">1 lot</w:t>
            </w:r>
          </w:p>
        </w:tc>
        <w:tc>
          <w:tcPr/>
          <w:p>
            <w:pPr>
              <w:pStyle w:val="Compact"/>
              <w:jc w:val="left"/>
            </w:pPr>
            <w:r>
              <w:t xml:space="preserve">$34,750.00</w:t>
            </w:r>
          </w:p>
        </w:tc>
        <w:tc>
          <w:tcPr/>
          <w:p>
            <w:pPr>
              <w:pStyle w:val="Compact"/>
              <w:jc w:val="left"/>
            </w:pPr>
            <w:r>
              <w:t xml:space="preserve">$34,750.00</w:t>
            </w:r>
          </w:p>
        </w:tc>
      </w:tr>
      <w:tr>
        <w:tc>
          <w:tcPr/>
          <w:p>
            <w:pPr>
              <w:pStyle w:val="Compact"/>
              <w:jc w:val="left"/>
            </w:pPr>
            <w:r>
              <w:t xml:space="preserve">005</w:t>
            </w:r>
          </w:p>
        </w:tc>
        <w:tc>
          <w:tcPr/>
          <w:p>
            <w:pPr>
              <w:pStyle w:val="Compact"/>
              <w:jc w:val="left"/>
            </w:pPr>
            <w:r>
              <w:t xml:space="preserve">Pharmacist continuing education and regulatory training for 12 staff pharmacists (NY State Board of Pharmacy CPE credits)</w:t>
            </w:r>
          </w:p>
        </w:tc>
        <w:tc>
          <w:tcPr/>
          <w:p>
            <w:pPr>
              <w:pStyle w:val="Compact"/>
              <w:jc w:val="left"/>
            </w:pPr>
            <w:r>
              <w:t xml:space="preserve">12 seats</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006</w:t>
            </w:r>
          </w:p>
        </w:tc>
        <w:tc>
          <w:tcPr/>
          <w:p>
            <w:pPr>
              <w:pStyle w:val="Compact"/>
              <w:jc w:val="left"/>
            </w:pPr>
            <w:r>
              <w:t xml:space="preserve">Pharmacy information system (PIS) integration and electronic prescribing (e-Rx) compliance setup</w:t>
            </w:r>
          </w:p>
        </w:tc>
        <w:tc>
          <w:tcPr/>
          <w:p>
            <w:pPr>
              <w:pStyle w:val="Compact"/>
              <w:jc w:val="left"/>
            </w:pPr>
            <w:r>
              <w:t xml:space="preserve">1 project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007</w:t>
            </w:r>
          </w:p>
        </w:tc>
        <w:tc>
          <w:tcPr/>
          <w:p>
            <w:pPr>
              <w:pStyle w:val="Compact"/>
              <w:jc w:val="left"/>
            </w:pPr>
            <w:r>
              <w:t xml:space="preserve">Emergency preparedness pharmaceutical stockpile – United States New York City disaster response protocol</w:t>
            </w:r>
          </w:p>
        </w:tc>
        <w:tc>
          <w:tcPr/>
          <w:p>
            <w:pPr>
              <w:pStyle w:val="Compact"/>
              <w:jc w:val="left"/>
            </w:pPr>
            <w:r>
              <w:t xml:space="preserve">1 kit</w:t>
            </w:r>
          </w:p>
        </w:tc>
        <w:tc>
          <w:tcPr/>
          <w:p>
            <w:pPr>
              <w:pStyle w:val="Compact"/>
              <w:jc w:val="left"/>
            </w:pPr>
            <w:r>
              <w:t xml:space="preserve">$5,900.00</w:t>
            </w:r>
          </w:p>
        </w:tc>
        <w:tc>
          <w:tcPr/>
          <w:p>
            <w:pPr>
              <w:pStyle w:val="Compact"/>
              <w:jc w:val="left"/>
            </w:pPr>
            <w:r>
              <w:t xml:space="preserve">$5,900.00</w:t>
            </w:r>
          </w:p>
        </w:tc>
      </w:tr>
      <w:tr>
        <w:tc>
          <w:tcPr>
            <w:gridSpan w:val="4"/>
          </w:tcPr>
          <w:p>
            <w:pPr>
              <w:pStyle w:val="Compact"/>
              <w:jc w:val="left"/>
            </w:pPr>
            <w:r>
              <w:t xml:space="preserve">SUBTOTAL</w:t>
            </w:r>
          </w:p>
        </w:tc>
        <w:tc>
          <w:tcPr/>
          <w:p>
            <w:pPr>
              <w:pStyle w:val="Compact"/>
              <w:jc w:val="left"/>
            </w:pPr>
            <w:r>
              <w:t xml:space="preserve">$189,190.00</w:t>
            </w:r>
          </w:p>
        </w:tc>
      </w:tr>
      <w:tr>
        <w:tc>
          <w:tcPr>
            <w:gridSpan w:val="4"/>
          </w:tcPr>
          <w:p>
            <w:pPr>
              <w:pStyle w:val="Compact"/>
              <w:jc w:val="left"/>
            </w:pPr>
            <w:r>
              <w:t xml:space="preserve">New York State Sales Tax (8.875%)</w:t>
            </w:r>
          </w:p>
        </w:tc>
        <w:tc>
          <w:tcPr/>
          <w:p>
            <w:pPr>
              <w:pStyle w:val="Compact"/>
              <w:jc w:val="left"/>
            </w:pPr>
            <w:r>
              <w:t xml:space="preserve">$16,790.61</w:t>
            </w:r>
          </w:p>
        </w:tc>
      </w:tr>
      <w:tr>
        <w:tc>
          <w:tcPr>
            <w:gridSpan w:val="4"/>
          </w:tcPr>
          <w:p>
            <w:pPr>
              <w:pStyle w:val="Compact"/>
              <w:jc w:val="left"/>
            </w:pPr>
            <w:r>
              <w:t xml:space="preserve">GRAND TOTAL</w:t>
            </w:r>
          </w:p>
        </w:tc>
        <w:tc>
          <w:tcPr/>
          <w:p>
            <w:pPr>
              <w:pStyle w:val="Compact"/>
              <w:jc w:val="left"/>
            </w:pPr>
            <w:r>
              <w:t xml:space="preserve">$205,980.61</w:t>
            </w:r>
          </w:p>
        </w:tc>
      </w:tr>
    </w:tbl>
    <w:p>
      <w:pPr>
        <w:pStyle w:val="BodyText"/>
      </w:pPr>
      <w:r>
        <w:t xml:space="preserve">5. Terms and Conditions</w:t>
      </w:r>
    </w:p>
    <w:p>
      <w:pPr>
        <w:numPr>
          <w:ilvl w:val="0"/>
          <w:numId w:val="1001"/>
        </w:numPr>
        <w:pStyle w:val="Compact"/>
      </w:pPr>
      <w:r>
        <w:t xml:space="preserve">Pharmacist Licensure and Compliance:</w:t>
      </w:r>
      <w:r>
        <w:t xml:space="preserve"> </w:t>
      </w:r>
      <w:r>
        <w:t xml:space="preserve">The Pharmacist engaged under this Purchase Order shall maintain an active, unrestricted New York State Pharmacist License throughout the entire contract period. Any lapse in licensure, disciplinary action, or suspension by the New York State Board of Pharmacy shall constitute immediate grounds for termination of this Purchase Order without penalty to the Buyer.</w:t>
      </w:r>
    </w:p>
    <w:p>
      <w:pPr>
        <w:numPr>
          <w:ilvl w:val="0"/>
          <w:numId w:val="1001"/>
        </w:numPr>
        <w:pStyle w:val="Compact"/>
      </w:pPr>
      <w:r>
        <w:t xml:space="preserve">Regulatory Adherence:</w:t>
      </w:r>
      <w:r>
        <w:t xml:space="preserve"> </w:t>
      </w:r>
      <w:r>
        <w:t xml:space="preserve">All services and pharmaceutical supplies procured under this Purchase Order shall comply with the Federal Food, Drug, and Cosmetic Act, DEA regulations (21 CFR 1300–1321), New York State Public Health Law, and all municipal ordinances applicable within United States New York City, including but not limited to the NYC Health Code Title 13.</w:t>
      </w:r>
    </w:p>
    <w:p>
      <w:pPr>
        <w:numPr>
          <w:ilvl w:val="0"/>
          <w:numId w:val="1001"/>
        </w:numPr>
        <w:pStyle w:val="Compact"/>
      </w:pPr>
      <w:r>
        <w:t xml:space="preserve">Delivery and Service Location:</w:t>
      </w:r>
      <w:r>
        <w:t xml:space="preserve"> </w:t>
      </w:r>
      <w:r>
        <w:t xml:space="preserve">All Pharmacist services shall be rendered at the Buyer's facility located at 450 West 42nd Street, New York, NY 10036, United States New York City. Pharmaceutical supplies shall be delivered to the same location with a minimum of 48 hours' prior written notice.</w:t>
      </w:r>
    </w:p>
    <w:p>
      <w:pPr>
        <w:numPr>
          <w:ilvl w:val="0"/>
          <w:numId w:val="1001"/>
        </w:numPr>
        <w:pStyle w:val="Compact"/>
      </w:pPr>
      <w:r>
        <w:t xml:space="preserve">Payment and Invoicing:</w:t>
      </w:r>
      <w:r>
        <w:t xml:space="preserve"> </w:t>
      </w:r>
      <w:r>
        <w:t xml:space="preserve">The Seller shall submit itemized invoices referencing this Purchase Order number (NYC-PHARM-2025-00472) within ten (10) business days of service completion or delivery. Payment shall be remitted via ACH transfer to the account designated by the Seller within thirty (30) days of invoice receipt. Late payments shall accrue interest at 1.5% per month as permitted under New York State General Obligations Law § 5-531.</w:t>
      </w:r>
    </w:p>
    <w:p>
      <w:pPr>
        <w:numPr>
          <w:ilvl w:val="0"/>
          <w:numId w:val="1001"/>
        </w:numPr>
        <w:pStyle w:val="Compact"/>
      </w:pPr>
      <w:r>
        <w:t xml:space="preserve">Confidentiality and HIPAA:</w:t>
      </w:r>
      <w:r>
        <w:t xml:space="preserve"> </w:t>
      </w:r>
      <w:r>
        <w:t xml:space="preserve">The Pharmacist and all associated personnel shall adhere strictly to the Health Insurance Portability and Accountability Act (HIPAA) and New York State Public Health Law Article 27-F regarding the protection of patient health information. A Business Associate Agreement (BAA) is attached as Exhibit A to this Purchase Order.</w:t>
      </w:r>
    </w:p>
    <w:p>
      <w:pPr>
        <w:numPr>
          <w:ilvl w:val="0"/>
          <w:numId w:val="1001"/>
        </w:numPr>
        <w:pStyle w:val="Compact"/>
      </w:pPr>
      <w:r>
        <w:t xml:space="preserve">Insurance Requirements:</w:t>
      </w:r>
      <w:r>
        <w:t xml:space="preserve"> </w:t>
      </w:r>
      <w:r>
        <w:t xml:space="preserve">The Seller shall maintain professional liability (malpractice) insurance with a minimum coverage of $2,000,000 per occurrence and $5,000,000 aggregate, general liability insurance of $1,000,000, and workers' compensation insurance as required by New York State law. Certificates of insurance shall be provided prior to the commencement of services.</w:t>
      </w:r>
    </w:p>
    <w:p>
      <w:pPr>
        <w:numPr>
          <w:ilvl w:val="0"/>
          <w:numId w:val="1001"/>
        </w:numPr>
        <w:pStyle w:val="Compact"/>
      </w:pPr>
      <w:r>
        <w:t xml:space="preserve">Termination:</w:t>
      </w:r>
      <w:r>
        <w:t xml:space="preserve"> </w:t>
      </w:r>
      <w:r>
        <w:t xml:space="preserve">Either party may terminate this Purchase Order with thirty (30) days' written notice. The Buyer may terminate immediately for material breach, failure to maintain Pharmacist licensure, or non-compliance with United States New York City health and safety regulations.</w:t>
      </w:r>
    </w:p>
    <w:p>
      <w:pPr>
        <w:numPr>
          <w:ilvl w:val="0"/>
          <w:numId w:val="1001"/>
        </w:numPr>
        <w:pStyle w:val="Compact"/>
      </w:pPr>
      <w:r>
        <w:t xml:space="preserve">Dispute Resolution:</w:t>
      </w:r>
      <w:r>
        <w:t xml:space="preserve"> </w:t>
      </w:r>
      <w:r>
        <w:t xml:space="preserve">Any disputes arising from this Purchase Order shall be resolved through binding arbitration in New York County, United States New York City, in accordance with the rules of the American Arbitration Association. The prevailing party shall be entitled to recover reasonable attorney's fees and costs.</w:t>
      </w:r>
    </w:p>
    <w:p>
      <w:pPr>
        <w:numPr>
          <w:ilvl w:val="0"/>
          <w:numId w:val="1001"/>
        </w:numPr>
        <w:pStyle w:val="Compact"/>
      </w:pPr>
      <w:r>
        <w:t xml:space="preserve">Force Majeure:</w:t>
      </w:r>
      <w:r>
        <w:t xml:space="preserve"> </w:t>
      </w:r>
      <w:r>
        <w:t xml:space="preserve">Neither party shall be liable for delays or failures in performance resulting from acts of God, natural disasters, pandemics, government orders, or other events beyond reasonable control, provided that written notice is given within five (5) business days of the occurrence.</w:t>
      </w:r>
    </w:p>
    <w:p>
      <w:pPr>
        <w:pStyle w:val="FirstParagraph"/>
      </w:pPr>
      <w:r>
        <w:t xml:space="preserve">6. Acceptance and Authorization</w:t>
      </w:r>
    </w:p>
    <w:p>
      <w:pPr>
        <w:pStyle w:val="BodyText"/>
      </w:pPr>
      <w:r>
        <w:t xml:space="preserve">By signing below, both parties acknowledge that they have read, understood, and agree to all terms and conditions set forth in this Purchase Order. This document constitutes a binding agreement for the procurement of Pharmacist professional services and pharmaceutical supplies as described herein, governed by the laws of the State of New York and enforceable within the jurisdiction of United States New York City.</w:t>
      </w:r>
    </w:p>
    <w:p>
      <w:pPr>
        <w:pStyle w:val="BodyText"/>
      </w:pPr>
      <w:r>
        <w:rPr>
          <w:bCs/>
          <w:b/>
        </w:rPr>
        <w:t xml:space="preserve">BUYER AUTHORIZED SIGNATURE</w:t>
      </w:r>
      <w:r>
        <w:br/>
      </w:r>
      <w:r>
        <w:t xml:space="preserve">Dr. Margaret Chen, Director of Pharmacy Operations</w:t>
      </w:r>
      <w:r>
        <w:br/>
      </w:r>
      <w:r>
        <w:t xml:space="preserve">Manhattan Community Health Alliance, LLC</w:t>
      </w:r>
      <w:r>
        <w:br/>
      </w:r>
      <w:r>
        <w:t xml:space="preserve">Date: ______________________</w:t>
      </w:r>
    </w:p>
    <w:p>
      <w:pPr>
        <w:pStyle w:val="BodyText"/>
      </w:pPr>
      <w:r>
        <w:rPr>
          <w:bCs/>
          <w:b/>
        </w:rPr>
        <w:t xml:space="preserve">SELLER AUTHORIZED SIGNATURE</w:t>
      </w:r>
      <w:r>
        <w:br/>
      </w:r>
      <w:r>
        <w:t xml:space="preserve">James R. Whitfield, RPh, Principal Pharmacist</w:t>
      </w:r>
      <w:r>
        <w:br/>
      </w:r>
      <w:r>
        <w:t xml:space="preserve">Empire State Pharmaceutical Consulting Group, Inc.</w:t>
      </w:r>
      <w:r>
        <w:br/>
      </w:r>
      <w:r>
        <w:t xml:space="preserve">Date: ______________________</w:t>
      </w:r>
    </w:p>
    <w:p>
      <w:pPr>
        <w:pStyle w:val="BodyText"/>
      </w:pPr>
      <w:r>
        <w:t xml:space="preserve">This Purchase Order (NYC-PHARM-2025-00472) is issued by Manhattan Community Health Alliance, LLC, a New York State limited liability company, for the procurement of Pharmacist services and pharmaceutical supplies within United States New York City. This document is valid for a period of one (1) year from the date of execution. All communications regarding this Purchase Order shall be directed to the addresses listed in Section 1. This Purchase Order supersedes all prior negotiations, representations, and agreements between the parties with respect to the subject matter herein.</w:t>
      </w:r>
    </w:p>
    <w:p>
      <w:pPr>
        <w:pStyle w:val="BodyText"/>
      </w:pPr>
      <w:r>
        <w:t xml:space="preserve">Document Reference: NYC-PHARM-2025-00472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United States New York City</dc:title>
  <dc:creator/>
  <dc:language>en</dc:language>
  <cp:keywords/>
  <dcterms:created xsi:type="dcterms:W3CDTF">2026-10-10T04:22:24Z</dcterms:created>
  <dcterms:modified xsi:type="dcterms:W3CDTF">2026-10-10T04:22:24Z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