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p>
      <w:pPr>
        <w:pStyle w:val="FirstParagraph"/>
      </w:pPr>
      <w:r>
        <w:t xml:space="preserve">PO No: IC-ABJ-2025-0472</w:t>
      </w:r>
    </w:p>
    <w:bookmarkStart w:id="20" w:name="purchase-order"/>
    <w:p>
      <w:pPr>
        <w:pStyle w:val="Heading1"/>
      </w:pPr>
      <w:r>
        <w:t xml:space="preserve">PURCHASE ORDER</w:t>
      </w:r>
    </w:p>
    <w:p>
      <w:pPr>
        <w:pStyle w:val="FirstParagraph"/>
      </w:pPr>
      <w:r>
        <w:t xml:space="preserve">Professional Services Engagement — Physicist Consulting &amp; Research Support</w:t>
      </w:r>
    </w:p>
    <w:p>
      <w:pPr>
        <w:pStyle w:val="BodyText"/>
      </w:pPr>
      <w:r>
        <w:t xml:space="preserve">Date of Issue: 15 June 2025</w:t>
      </w:r>
    </w:p>
    <w:bookmarkEnd w:id="20"/>
    <w:bookmarkStart w:id="21"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Purchasing Entity (Buyer)</w:t>
            </w:r>
          </w:p>
        </w:tc>
        <w:tc>
          <w:tcPr/>
          <w:p>
            <w:pPr>
              <w:pStyle w:val="Compact"/>
              <w:jc w:val="left"/>
            </w:pPr>
            <w:r>
              <w:t xml:space="preserve">Abidjan Institute for Advanced Scientific Research (AIASR)</w:t>
            </w:r>
            <w:r>
              <w:br/>
            </w:r>
            <w:r>
              <w:t xml:space="preserve">Boulevard de Vridi, Cocody District</w:t>
            </w:r>
            <w:r>
              <w:br/>
            </w:r>
            <w:r>
              <w:t xml:space="preserve">Abidjan, Ivory Coast</w:t>
            </w:r>
            <w:r>
              <w:br/>
            </w:r>
            <w:r>
              <w:t xml:space="preserve">Registration No: RC-ABJ-2019-00342</w:t>
            </w:r>
            <w:r>
              <w:br/>
            </w:r>
            <w:r>
              <w:t xml:space="preserve">Contact: procurement@aiasr.ci</w:t>
            </w:r>
          </w:p>
        </w:tc>
      </w:tr>
      <w:tr>
        <w:tc>
          <w:tcPr/>
          <w:p>
            <w:pPr>
              <w:pStyle w:val="Compact"/>
              <w:jc w:val="left"/>
            </w:pPr>
            <w:r>
              <w:rPr>
                <w:bCs/>
                <w:b/>
              </w:rPr>
              <w:t xml:space="preserve">Service Provider (Seller)</w:t>
            </w:r>
          </w:p>
        </w:tc>
        <w:tc>
          <w:tcPr/>
          <w:p>
            <w:pPr>
              <w:pStyle w:val="Compact"/>
              <w:jc w:val="left"/>
            </w:pPr>
            <w:r>
              <w:t xml:space="preserve">Dr. Amadou Koffi N'Guessan, Ph.D. in Theoretical Physics</w:t>
            </w:r>
            <w:r>
              <w:br/>
            </w:r>
            <w:r>
              <w:t xml:space="preserve">Independent Physicist &amp; Research Consultant</w:t>
            </w:r>
            <w:r>
              <w:br/>
            </w:r>
            <w:r>
              <w:t xml:space="preserve">14 Rue des Palmiers, Plateau District</w:t>
            </w:r>
            <w:r>
              <w:br/>
            </w:r>
            <w:r>
              <w:t xml:space="preserve">Abidjan, Ivory Coast</w:t>
            </w:r>
            <w:r>
              <w:br/>
            </w:r>
            <w:r>
              <w:t xml:space="preserve">Professional License: PHY-IC-2021-0087</w:t>
            </w:r>
            <w:r>
              <w:br/>
            </w:r>
            <w:r>
              <w:t xml:space="preserve">Contact: a.koffi.nguessan@physicist-ci.com</w:t>
            </w:r>
          </w:p>
        </w:tc>
      </w:tr>
      <w:tr>
        <w:tc>
          <w:tcPr/>
          <w:p>
            <w:pPr>
              <w:pStyle w:val="Compact"/>
              <w:jc w:val="left"/>
            </w:pPr>
            <w:r>
              <w:rPr>
                <w:bCs/>
                <w:b/>
              </w:rPr>
              <w:t xml:space="preserve">Project Location</w:t>
            </w:r>
          </w:p>
        </w:tc>
        <w:tc>
          <w:tcPr/>
          <w:p>
            <w:pPr>
              <w:pStyle w:val="Compact"/>
              <w:jc w:val="left"/>
            </w:pPr>
            <w:r>
              <w:t xml:space="preserve">AIASR Main Laboratory Complex, Cocody, Abidjan, Ivory Coast</w:t>
            </w:r>
          </w:p>
        </w:tc>
      </w:tr>
      <w:tr>
        <w:tc>
          <w:tcPr/>
          <w:p>
            <w:pPr>
              <w:pStyle w:val="Compact"/>
              <w:jc w:val="left"/>
            </w:pPr>
            <w:r>
              <w:rPr>
                <w:bCs/>
                <w:b/>
              </w:rPr>
              <w:t xml:space="preserve">Contract Duration</w:t>
            </w:r>
          </w:p>
        </w:tc>
        <w:tc>
          <w:tcPr/>
          <w:p>
            <w:pPr>
              <w:pStyle w:val="Compact"/>
              <w:jc w:val="left"/>
            </w:pPr>
            <w:r>
              <w:t xml:space="preserve">1 July 2025 through 31 December 2025 (6 months)</w:t>
            </w:r>
          </w:p>
        </w:tc>
      </w:tr>
    </w:tbl>
    <w:bookmarkEnd w:id="21"/>
    <w:bookmarkStart w:id="22" w:name="Xdc1d002f1b0bf77687106807e2d49a209fa9ec2"/>
    <w:p>
      <w:pPr>
        <w:pStyle w:val="Heading2"/>
      </w:pPr>
      <w:r>
        <w:t xml:space="preserve">2. Description of Services — Physicist Engagement</w:t>
      </w:r>
    </w:p>
    <w:p>
      <w:pPr>
        <w:pStyle w:val="FirstParagraph"/>
      </w:pPr>
      <w:r>
        <w:t xml:space="preserve">This Purchase Order authorizes the engagement of a qualified Physicist to provide specialized scientific consulting, laboratory supervision, and research development services to the Abidjan Institute for Advanced Scientific Research. The Physicist shall be responsible for the following scope of work throughout the contract period in Ivory Coast Abidjan:</w:t>
      </w:r>
    </w:p>
    <w:p>
      <w:pPr>
        <w:numPr>
          <w:ilvl w:val="0"/>
          <w:numId w:val="1001"/>
        </w:numPr>
        <w:pStyle w:val="Compact"/>
      </w:pPr>
      <w:r>
        <w:t xml:space="preserve">Design and oversight of experimental physics programs focused on condensed matter and nuclear physics research conducted at the AIASR facility in Abidjan.</w:t>
      </w:r>
    </w:p>
    <w:p>
      <w:pPr>
        <w:numPr>
          <w:ilvl w:val="0"/>
          <w:numId w:val="1001"/>
        </w:numPr>
        <w:pStyle w:val="Compact"/>
      </w:pPr>
      <w:r>
        <w:t xml:space="preserve">Supervision of a team of no fewer than six (6) junior research assistants and graduate students enrolled in the Ivory Coast Abidjan physics research program.</w:t>
      </w:r>
    </w:p>
    <w:p>
      <w:pPr>
        <w:numPr>
          <w:ilvl w:val="0"/>
          <w:numId w:val="1001"/>
        </w:numPr>
        <w:pStyle w:val="Compact"/>
      </w:pPr>
      <w:r>
        <w:t xml:space="preserve">Preparation of peer-reviewed publications and technical reports for submission to international journals, with a minimum of three (3) publications per quarter.</w:t>
      </w:r>
    </w:p>
    <w:p>
      <w:pPr>
        <w:numPr>
          <w:ilvl w:val="0"/>
          <w:numId w:val="1001"/>
        </w:numPr>
        <w:pStyle w:val="Compact"/>
      </w:pPr>
      <w:r>
        <w:t xml:space="preserve">Development of a new research curriculum for the applied physics department, incorporating modern computational physics methodologies.</w:t>
      </w:r>
    </w:p>
    <w:p>
      <w:pPr>
        <w:numPr>
          <w:ilvl w:val="0"/>
          <w:numId w:val="1001"/>
        </w:numPr>
        <w:pStyle w:val="Compact"/>
      </w:pPr>
      <w:r>
        <w:t xml:space="preserve">Participation in at least two (2) international physics conferences per year, representing the Ivory Coast Abidjan research community.</w:t>
      </w:r>
    </w:p>
    <w:p>
      <w:pPr>
        <w:numPr>
          <w:ilvl w:val="0"/>
          <w:numId w:val="1001"/>
        </w:numPr>
        <w:pStyle w:val="Compact"/>
      </w:pPr>
      <w:r>
        <w:t xml:space="preserve">Maintenance and calibration of all physics laboratory equipment, including particle detectors, spectrometers, and cryogenic systems.</w:t>
      </w:r>
    </w:p>
    <w:p>
      <w:pPr>
        <w:numPr>
          <w:ilvl w:val="0"/>
          <w:numId w:val="1001"/>
        </w:numPr>
        <w:pStyle w:val="Compact"/>
      </w:pPr>
      <w:r>
        <w:t xml:space="preserve">Monthly progress reporting to the AIASR Board of Directors, submitted in both French and English.</w:t>
      </w:r>
    </w:p>
    <w:bookmarkEnd w:id="22"/>
    <w:bookmarkStart w:id="23" w:name="line-items-and-financial-breakdown"/>
    <w:p>
      <w:pPr>
        <w:pStyle w:val="Heading2"/>
      </w:pPr>
      <w:r>
        <w:t xml:space="preserve">3. Line Items and Financial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Monthly Physicist consulting fee — research supervision and program design</w:t>
            </w:r>
          </w:p>
        </w:tc>
        <w:tc>
          <w:tcPr/>
          <w:p>
            <w:pPr>
              <w:pStyle w:val="Compact"/>
              <w:jc w:val="left"/>
            </w:pPr>
            <w:r>
              <w:t xml:space="preserve">Month</w:t>
            </w:r>
          </w:p>
        </w:tc>
        <w:tc>
          <w:tcPr/>
          <w:p>
            <w:pPr>
              <w:pStyle w:val="Compact"/>
              <w:jc w:val="left"/>
            </w:pPr>
            <w:r>
              <w:t xml:space="preserve">6</w:t>
            </w:r>
          </w:p>
        </w:tc>
        <w:tc>
          <w:tcPr/>
          <w:p>
            <w:pPr>
              <w:pStyle w:val="Compact"/>
              <w:jc w:val="left"/>
            </w:pPr>
            <w:r>
              <w:t xml:space="preserve">1,200,000</w:t>
            </w:r>
          </w:p>
        </w:tc>
        <w:tc>
          <w:tcPr/>
          <w:p>
            <w:pPr>
              <w:pStyle w:val="Compact"/>
              <w:jc w:val="left"/>
            </w:pPr>
            <w:r>
              <w:t xml:space="preserve">7,200,000</w:t>
            </w:r>
          </w:p>
        </w:tc>
      </w:tr>
      <w:tr>
        <w:tc>
          <w:tcPr/>
          <w:p>
            <w:pPr>
              <w:pStyle w:val="Compact"/>
              <w:jc w:val="left"/>
            </w:pPr>
            <w:r>
              <w:t xml:space="preserve">02</w:t>
            </w:r>
          </w:p>
        </w:tc>
        <w:tc>
          <w:tcPr/>
          <w:p>
            <w:pPr>
              <w:pStyle w:val="Compact"/>
              <w:jc w:val="left"/>
            </w:pPr>
            <w:r>
              <w:t xml:space="preserve">Laboratory equipment calibration and maintenance services</w:t>
            </w:r>
          </w:p>
        </w:tc>
        <w:tc>
          <w:tcPr/>
          <w:p>
            <w:pPr>
              <w:pStyle w:val="Compact"/>
              <w:jc w:val="left"/>
            </w:pPr>
            <w:r>
              <w:t xml:space="preserve">Month</w:t>
            </w:r>
          </w:p>
        </w:tc>
        <w:tc>
          <w:tcPr/>
          <w:p>
            <w:pPr>
              <w:pStyle w:val="Compact"/>
              <w:jc w:val="left"/>
            </w:pPr>
            <w:r>
              <w:t xml:space="preserve">6</w:t>
            </w:r>
          </w:p>
        </w:tc>
        <w:tc>
          <w:tcPr/>
          <w:p>
            <w:pPr>
              <w:pStyle w:val="Compact"/>
              <w:jc w:val="left"/>
            </w:pPr>
            <w:r>
              <w:t xml:space="preserve">350,000</w:t>
            </w:r>
          </w:p>
        </w:tc>
        <w:tc>
          <w:tcPr/>
          <w:p>
            <w:pPr>
              <w:pStyle w:val="Compact"/>
              <w:jc w:val="left"/>
            </w:pPr>
            <w:r>
              <w:t xml:space="preserve">2,100,000</w:t>
            </w:r>
          </w:p>
        </w:tc>
      </w:tr>
      <w:tr>
        <w:tc>
          <w:tcPr/>
          <w:p>
            <w:pPr>
              <w:pStyle w:val="Compact"/>
              <w:jc w:val="left"/>
            </w:pPr>
            <w:r>
              <w:t xml:space="preserve">03</w:t>
            </w:r>
          </w:p>
        </w:tc>
        <w:tc>
          <w:tcPr/>
          <w:p>
            <w:pPr>
              <w:pStyle w:val="Compact"/>
              <w:jc w:val="left"/>
            </w:pPr>
            <w:r>
              <w:t xml:space="preserve">Curriculum development — applied physics program (one-time)</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04</w:t>
            </w:r>
          </w:p>
        </w:tc>
        <w:tc>
          <w:tcPr/>
          <w:p>
            <w:pPr>
              <w:pStyle w:val="Compact"/>
              <w:jc w:val="left"/>
            </w:pPr>
            <w:r>
              <w:t xml:space="preserve">International conference travel and registration (2 conferences)</w:t>
            </w:r>
          </w:p>
        </w:tc>
        <w:tc>
          <w:tcPr/>
          <w:p>
            <w:pPr>
              <w:pStyle w:val="Compact"/>
              <w:jc w:val="left"/>
            </w:pPr>
            <w:r>
              <w:t xml:space="preserve">Conference</w:t>
            </w:r>
          </w:p>
        </w:tc>
        <w:tc>
          <w:tcPr/>
          <w:p>
            <w:pPr>
              <w:pStyle w:val="Compact"/>
              <w:jc w:val="left"/>
            </w:pPr>
            <w:r>
              <w:t xml:space="preserve">2</w:t>
            </w:r>
          </w:p>
        </w:tc>
        <w:tc>
          <w:tcPr/>
          <w:p>
            <w:pPr>
              <w:pStyle w:val="Compact"/>
              <w:jc w:val="left"/>
            </w:pPr>
            <w:r>
              <w:t xml:space="preserve">850,000</w:t>
            </w:r>
          </w:p>
        </w:tc>
        <w:tc>
          <w:tcPr/>
          <w:p>
            <w:pPr>
              <w:pStyle w:val="Compact"/>
              <w:jc w:val="left"/>
            </w:pPr>
            <w:r>
              <w:t xml:space="preserve">1,700,000</w:t>
            </w:r>
          </w:p>
        </w:tc>
      </w:tr>
      <w:tr>
        <w:tc>
          <w:tcPr/>
          <w:p>
            <w:pPr>
              <w:pStyle w:val="Compact"/>
              <w:jc w:val="left"/>
            </w:pPr>
            <w:r>
              <w:t xml:space="preserve">05</w:t>
            </w:r>
          </w:p>
        </w:tc>
        <w:tc>
          <w:tcPr/>
          <w:p>
            <w:pPr>
              <w:pStyle w:val="Compact"/>
              <w:jc w:val="left"/>
            </w:pPr>
            <w:r>
              <w:t xml:space="preserve">Publication support and open-access journal fees</w:t>
            </w:r>
          </w:p>
        </w:tc>
        <w:tc>
          <w:tcPr/>
          <w:p>
            <w:pPr>
              <w:pStyle w:val="Compact"/>
              <w:jc w:val="left"/>
            </w:pPr>
            <w:r>
              <w:t xml:space="preserve">Publication</w:t>
            </w:r>
          </w:p>
        </w:tc>
        <w:tc>
          <w:tcPr/>
          <w:p>
            <w:pPr>
              <w:pStyle w:val="Compact"/>
              <w:jc w:val="left"/>
            </w:pPr>
            <w:r>
              <w:t xml:space="preserve">6</w:t>
            </w:r>
          </w:p>
        </w:tc>
        <w:tc>
          <w:tcPr/>
          <w:p>
            <w:pPr>
              <w:pStyle w:val="Compact"/>
              <w:jc w:val="left"/>
            </w:pPr>
            <w:r>
              <w:t xml:space="preserve">120,000</w:t>
            </w:r>
          </w:p>
        </w:tc>
        <w:tc>
          <w:tcPr/>
          <w:p>
            <w:pPr>
              <w:pStyle w:val="Compact"/>
              <w:jc w:val="left"/>
            </w:pPr>
            <w:r>
              <w:t xml:space="preserve">720,000</w:t>
            </w:r>
          </w:p>
        </w:tc>
      </w:tr>
      <w:tr>
        <w:tc>
          <w:tcPr/>
          <w:p>
            <w:pPr>
              <w:pStyle w:val="Compact"/>
              <w:jc w:val="left"/>
            </w:pPr>
            <w:r>
              <w:t xml:space="preserve">06</w:t>
            </w:r>
          </w:p>
        </w:tc>
        <w:tc>
          <w:tcPr/>
          <w:p>
            <w:pPr>
              <w:pStyle w:val="Compact"/>
              <w:jc w:val="left"/>
            </w:pPr>
            <w:r>
              <w:t xml:space="preserve">Computational physics software licenses (annual)</w:t>
            </w:r>
          </w:p>
        </w:tc>
        <w:tc>
          <w:tcPr/>
          <w:p>
            <w:pPr>
              <w:pStyle w:val="Compact"/>
              <w:jc w:val="left"/>
            </w:pPr>
            <w:r>
              <w:t xml:space="preserve">License</w:t>
            </w:r>
          </w:p>
        </w:tc>
        <w:tc>
          <w:tcPr/>
          <w:p>
            <w:pPr>
              <w:pStyle w:val="Compact"/>
              <w:jc w:val="left"/>
            </w:pPr>
            <w:r>
              <w:t xml:space="preserve">1</w:t>
            </w:r>
          </w:p>
        </w:tc>
        <w:tc>
          <w:tcPr/>
          <w:p>
            <w:pPr>
              <w:pStyle w:val="Compact"/>
              <w:jc w:val="left"/>
            </w:pPr>
            <w:r>
              <w:t xml:space="preserve">980,000</w:t>
            </w:r>
          </w:p>
        </w:tc>
        <w:tc>
          <w:tcPr/>
          <w:p>
            <w:pPr>
              <w:pStyle w:val="Compact"/>
              <w:jc w:val="left"/>
            </w:pPr>
            <w:r>
              <w:t xml:space="preserve">980,000</w:t>
            </w:r>
          </w:p>
        </w:tc>
      </w:tr>
      <w:tr>
        <w:tc>
          <w:tcPr>
            <w:gridSpan w:val="5"/>
          </w:tcPr>
          <w:p>
            <w:pPr>
              <w:pStyle w:val="Compact"/>
              <w:jc w:val="right"/>
            </w:pPr>
            <w:r>
              <w:t xml:space="preserve">Subtotal (XOF)</w:t>
            </w:r>
          </w:p>
        </w:tc>
        <w:tc>
          <w:tcPr/>
          <w:p>
            <w:pPr>
              <w:pStyle w:val="Compact"/>
              <w:jc w:val="left"/>
            </w:pPr>
            <w:r>
              <w:t xml:space="preserve">14,200,000</w:t>
            </w:r>
          </w:p>
        </w:tc>
      </w:tr>
      <w:tr>
        <w:tc>
          <w:tcPr>
            <w:gridSpan w:val="5"/>
          </w:tcPr>
          <w:p>
            <w:pPr>
              <w:pStyle w:val="Compact"/>
              <w:jc w:val="right"/>
            </w:pPr>
            <w:r>
              <w:t xml:space="preserve">VAT (18% — Ivory Coast statutory rate)</w:t>
            </w:r>
          </w:p>
        </w:tc>
        <w:tc>
          <w:tcPr/>
          <w:p>
            <w:pPr>
              <w:pStyle w:val="Compact"/>
              <w:jc w:val="left"/>
            </w:pPr>
            <w:r>
              <w:t xml:space="preserve">2,556,000</w:t>
            </w:r>
          </w:p>
        </w:tc>
      </w:tr>
      <w:tr>
        <w:tc>
          <w:tcPr>
            <w:gridSpan w:val="5"/>
          </w:tcPr>
          <w:p>
            <w:pPr>
              <w:pStyle w:val="Compact"/>
              <w:jc w:val="right"/>
            </w:pPr>
            <w:r>
              <w:t xml:space="preserve">GRAND TOTAL (XOF)</w:t>
            </w:r>
          </w:p>
        </w:tc>
        <w:tc>
          <w:tcPr/>
          <w:p>
            <w:pPr>
              <w:pStyle w:val="Compact"/>
              <w:jc w:val="left"/>
            </w:pPr>
            <w:r>
              <w:t xml:space="preserve">16,756,000</w:t>
            </w:r>
          </w:p>
        </w:tc>
      </w:tr>
    </w:tbl>
    <w:p>
      <w:pPr>
        <w:pStyle w:val="BodyText"/>
      </w:pPr>
      <w:r>
        <w:rPr>
          <w:bCs/>
          <w:b/>
        </w:rPr>
        <w:t xml:space="preserve">Grand Total in words:</w:t>
      </w:r>
      <w:r>
        <w:t xml:space="preserve"> </w:t>
      </w:r>
      <w:r>
        <w:t xml:space="preserve">Sixteen Million Seven Hundred Fifty-Six Thousand CFA Francs (XOF 16,756,000.00)</w:t>
      </w:r>
    </w:p>
    <w:bookmarkEnd w:id="23"/>
    <w:bookmarkStart w:id="24" w:name="payment-terms"/>
    <w:p>
      <w:pPr>
        <w:pStyle w:val="Heading2"/>
      </w:pPr>
      <w:r>
        <w:t xml:space="preserve">4. Payment Terms</w:t>
      </w:r>
    </w:p>
    <w:p>
      <w:pPr>
        <w:pStyle w:val="FirstParagraph"/>
      </w:pPr>
      <w:r>
        <w:t xml:space="preserve">Payment for this Purchase Order shall be made in accordance with the following schedule, all transactions processed through the banking system of Ivory Coast Abidjan:</w:t>
      </w:r>
    </w:p>
    <w:p>
      <w:pPr>
        <w:numPr>
          <w:ilvl w:val="0"/>
          <w:numId w:val="1002"/>
        </w:numPr>
        <w:pStyle w:val="Compact"/>
      </w:pPr>
      <w:r>
        <w:rPr>
          <w:bCs/>
          <w:b/>
        </w:rPr>
        <w:t xml:space="preserve">Advance Payment (30%):</w:t>
      </w:r>
      <w:r>
        <w:t xml:space="preserve"> </w:t>
      </w:r>
      <w:r>
        <w:t xml:space="preserve">XOF 5,026,800.00, due within fifteen (15) business days of the signed Purchase Order, payable to the Physicist's designated account at Ecobank, Abidjan branch.</w:t>
      </w:r>
    </w:p>
    <w:p>
      <w:pPr>
        <w:numPr>
          <w:ilvl w:val="0"/>
          <w:numId w:val="1002"/>
        </w:numPr>
        <w:pStyle w:val="Compact"/>
      </w:pPr>
      <w:r>
        <w:rPr>
          <w:bCs/>
          <w:b/>
        </w:rPr>
        <w:t xml:space="preserve">Interim Payments (monthly):</w:t>
      </w:r>
      <w:r>
        <w:t xml:space="preserve"> </w:t>
      </w:r>
      <w:r>
        <w:t xml:space="preserve">XOF 1,562,666.67 per month, due on the 5th business day of each subsequent month, contingent upon submission of the monthly progress report.</w:t>
      </w:r>
    </w:p>
    <w:p>
      <w:pPr>
        <w:numPr>
          <w:ilvl w:val="0"/>
          <w:numId w:val="1002"/>
        </w:numPr>
        <w:pStyle w:val="Compact"/>
      </w:pPr>
      <w:r>
        <w:rPr>
          <w:bCs/>
          <w:b/>
        </w:rPr>
        <w:t xml:space="preserve">Final Payment (10%):</w:t>
      </w:r>
      <w:r>
        <w:t xml:space="preserve"> </w:t>
      </w:r>
      <w:r>
        <w:t xml:space="preserve">XOF 1,675,600.00, due within thirty (30) days of project completion and acceptance of the final deliverables by the AIASR Board.</w:t>
      </w:r>
    </w:p>
    <w:p>
      <w:pPr>
        <w:pStyle w:val="FirstParagraph"/>
      </w:pPr>
      <w:r>
        <w:t xml:space="preserve">All payments shall be made in West African CFA Francs (XOF) via bank transfer. Late payments shall accrue interest at a rate of 1.5% per month as stipulated under the Commercial Code of Ivory Coast.</w:t>
      </w:r>
    </w:p>
    <w:bookmarkEnd w:id="24"/>
    <w:bookmarkStart w:id="25" w:name="terms-and-conditions"/>
    <w:p>
      <w:pPr>
        <w:pStyle w:val="Heading2"/>
      </w:pPr>
      <w:r>
        <w:t xml:space="preserve">5. Terms and Conditions</w:t>
      </w:r>
    </w:p>
    <w:p>
      <w:pPr>
        <w:numPr>
          <w:ilvl w:val="0"/>
          <w:numId w:val="1003"/>
        </w:numPr>
        <w:pStyle w:val="Compact"/>
      </w:pPr>
      <w:r>
        <w:t xml:space="preserve">This Purchase Order is governed by the laws of the Republic of Ivory Coast, specifically the Code des Obligations Civiles et Commerciales and applicable regulations of the Ivorian Ministry of Higher Education and Scientific Research.</w:t>
      </w:r>
    </w:p>
    <w:p>
      <w:pPr>
        <w:numPr>
          <w:ilvl w:val="0"/>
          <w:numId w:val="1003"/>
        </w:numPr>
        <w:pStyle w:val="Compact"/>
      </w:pPr>
      <w:r>
        <w:t xml:space="preserve">The Physicist shall maintain full professional liability insurance with a minimum coverage of XOF 50,000,000 for the duration of the engagement in Ivory Coast Abidjan.</w:t>
      </w:r>
    </w:p>
    <w:p>
      <w:pPr>
        <w:numPr>
          <w:ilvl w:val="0"/>
          <w:numId w:val="1003"/>
        </w:numPr>
        <w:pStyle w:val="Compact"/>
      </w:pPr>
      <w:r>
        <w:t xml:space="preserve">All intellectual property generated under this Purchase Order shall be jointly owned by the Physicist and AIASR, with publication rights shared equally.</w:t>
      </w:r>
    </w:p>
    <w:p>
      <w:pPr>
        <w:numPr>
          <w:ilvl w:val="0"/>
          <w:numId w:val="1003"/>
        </w:numPr>
        <w:pStyle w:val="Compact"/>
      </w:pPr>
      <w:r>
        <w:t xml:space="preserve">The Physicist shall comply with all health, safety, and radiation protection regulations enforced by the Ivorian National Agency for Nuclear and Radiological Safety (ANCR) while operating in the Abidjan laboratory facilities.</w:t>
      </w:r>
    </w:p>
    <w:p>
      <w:pPr>
        <w:numPr>
          <w:ilvl w:val="0"/>
          <w:numId w:val="1003"/>
        </w:numPr>
        <w:pStyle w:val="Compact"/>
      </w:pPr>
      <w:r>
        <w:t xml:space="preserve">Either party may terminate this Purchase Order with thirty (30) days written notice. In the event of termination, the Physicist shall be compensated for all services rendered up to the termination date.</w:t>
      </w:r>
    </w:p>
    <w:p>
      <w:pPr>
        <w:numPr>
          <w:ilvl w:val="0"/>
          <w:numId w:val="1003"/>
        </w:numPr>
        <w:pStyle w:val="Compact"/>
      </w:pPr>
      <w:r>
        <w:t xml:space="preserve">Disputes arising from this Purchase Order shall be resolved through arbitration in Abidjan, Ivory Coast, in accordance with the rules of the Ivorian Chamber of Commerce and Industry.</w:t>
      </w:r>
    </w:p>
    <w:p>
      <w:pPr>
        <w:numPr>
          <w:ilvl w:val="0"/>
          <w:numId w:val="1003"/>
        </w:numPr>
        <w:pStyle w:val="Compact"/>
      </w:pPr>
      <w:r>
        <w:t xml:space="preserve">The Physicist warrants that all services provided shall meet the professional standards expected of a licensed Physicist in the Republic of Ivory Coast and shall not constitute a breach of any prior professional obligation.</w:t>
      </w:r>
    </w:p>
    <w:bookmarkEnd w:id="25"/>
    <w:bookmarkStart w:id="26" w:name="acceptance-and-authorization"/>
    <w:p>
      <w:pPr>
        <w:pStyle w:val="Heading2"/>
      </w:pPr>
      <w:r>
        <w:t xml:space="preserve">6. Acceptance and Authorization</w:t>
      </w:r>
    </w:p>
    <w:p>
      <w:pPr>
        <w:pStyle w:val="FirstParagraph"/>
      </w:pPr>
      <w:r>
        <w:t xml:space="preserve">This Purchase Order becomes effective upon signature by both parties. The Physicist acknowledges receipt of this Purchase Order and agrees to perform the services described herein in full compliance with the terms stated above.</w:t>
      </w:r>
    </w:p>
    <w:p>
      <w:pPr>
        <w:pStyle w:val="BodyText"/>
      </w:pPr>
      <w:r>
        <w:rPr>
          <w:bCs/>
          <w:b/>
        </w:rPr>
        <w:t xml:space="preserve">For the Purchasing Entity (AIASR):</w:t>
      </w:r>
    </w:p>
    <w:p>
      <w:pPr>
        <w:pStyle w:val="BodyText"/>
      </w:pPr>
      <w:r>
        <w:t xml:space="preserve">Name: Prof. Mariam Diabaté</w:t>
      </w:r>
      <w:r>
        <w:br/>
      </w:r>
      <w:r>
        <w:t xml:space="preserve">Title: Director General, AIASR</w:t>
      </w:r>
      <w:r>
        <w:br/>
      </w:r>
      <w:r>
        <w:t xml:space="preserve">Signature: _________________________</w:t>
      </w:r>
      <w:r>
        <w:br/>
      </w:r>
      <w:r>
        <w:t xml:space="preserve">Date: _________________________</w:t>
      </w:r>
    </w:p>
    <w:p>
      <w:pPr>
        <w:pStyle w:val="BodyText"/>
      </w:pPr>
      <w:r>
        <w:rPr>
          <w:bCs/>
          <w:b/>
        </w:rPr>
        <w:t xml:space="preserve">For the Service Provider (Physicist):</w:t>
      </w:r>
    </w:p>
    <w:p>
      <w:pPr>
        <w:pStyle w:val="BodyText"/>
      </w:pPr>
      <w:r>
        <w:t xml:space="preserve">Name: Dr. Amadou Koffi N'Guessan</w:t>
      </w:r>
      <w:r>
        <w:br/>
      </w:r>
      <w:r>
        <w:t xml:space="preserve">Title: Physicist &amp; Research Consultant</w:t>
      </w:r>
      <w:r>
        <w:br/>
      </w:r>
      <w:r>
        <w:t xml:space="preserve">Signature: _________________________</w:t>
      </w:r>
      <w:r>
        <w:br/>
      </w:r>
      <w:r>
        <w:t xml:space="preserve">Date: _________________________</w:t>
      </w:r>
    </w:p>
    <w:p>
      <w:pPr>
        <w:pStyle w:val="BodyText"/>
      </w:pPr>
      <w:r>
        <w:t xml:space="preserve">Purchase Order No: IC-ABJ-2025-0472 | Issued in Abidjan, Ivory Coast | Page 1 of 1</w:t>
      </w:r>
    </w:p>
    <w:p>
      <w:pPr>
        <w:pStyle w:val="BodyText"/>
      </w:pPr>
      <w:r>
        <w:t xml:space="preserve">This document is the property of the Abidjan Institute for Advanced Scientific Research. Unauthorized reproduction is prohibited under Ivory Coast intellectual property law.</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Physicist Services - Ivory Coast Abidjan</dc:title>
  <dc:creator/>
  <dc:language>en</dc:language>
  <cp:keywords/>
  <dcterms:created xsi:type="dcterms:W3CDTF">2026-10-10T03:01:48Z</dcterms:created>
  <dcterms:modified xsi:type="dcterms:W3CDTF">2026-10-10T03:01:48Z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