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Ministry of Higher Education &amp; Scientific Research</w:t>
      </w:r>
    </w:p>
    <w:p>
      <w:pPr>
        <w:pStyle w:val="BodyText"/>
      </w:pPr>
      <w:r>
        <w:t xml:space="preserve">Research &amp; Development Division</w:t>
      </w:r>
    </w:p>
    <w:p>
      <w:pPr>
        <w:pStyle w:val="BodyText"/>
      </w:pPr>
      <w:r>
        <w:t xml:space="preserve">Al-Salimiyah District, Kuwait Kuwait City, State of Kuwait</w:t>
      </w:r>
    </w:p>
    <w:p>
      <w:pPr>
        <w:pStyle w:val="BodyText"/>
      </w:pPr>
      <w:r>
        <w:t xml:space="preserve">P.O. Box 29891, Safat 13120, Kuwait</w:t>
      </w:r>
    </w:p>
    <w:p>
      <w:pPr>
        <w:pStyle w:val="BodyText"/>
      </w:pPr>
      <w:r>
        <w:t xml:space="preserve">Purchase Order No.: PO-KWC-2025-04782</w:t>
      </w:r>
    </w:p>
    <w:p>
      <w:pPr>
        <w:pStyle w:val="BodyText"/>
      </w:pPr>
      <w:r>
        <w:t xml:space="preserve">Date of Issue: 14 June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Buyer (Issuing Authority)</w:t>
            </w:r>
          </w:p>
        </w:tc>
        <w:tc>
          <w:tcPr/>
          <w:p>
            <w:pPr>
              <w:pStyle w:val="Compact"/>
              <w:jc w:val="left"/>
            </w:pPr>
            <w:r>
              <w:t xml:space="preserve">Ministry of Higher Education &amp; Scientific Research, Research &amp; Development Division, Kuwait Kuwait City, State of Kuwait. Commercial Registration No.: 0048291. Tax ID: KU-78291-04.</w:t>
            </w:r>
          </w:p>
        </w:tc>
      </w:tr>
      <w:tr>
        <w:tc>
          <w:tcPr/>
          <w:p>
            <w:pPr>
              <w:pStyle w:val="Compact"/>
              <w:jc w:val="left"/>
            </w:pPr>
            <w:r>
              <w:rPr>
                <w:bCs/>
                <w:b/>
              </w:rPr>
              <w:t xml:space="preserve">Supplier / Service Provider</w:t>
            </w:r>
          </w:p>
        </w:tc>
        <w:tc>
          <w:tcPr/>
          <w:p>
            <w:pPr>
              <w:pStyle w:val="Compact"/>
              <w:jc w:val="left"/>
            </w:pPr>
            <w:r>
              <w:t xml:space="preserve">Dr. Ahmad Al-Rashidi, Senior Physicist, Independent Research Consultant. Professional License No.: PL-KW-2024-1156. Registered Address: 42 Al-Fahaheel Road, Kuwait Kuwait City, State of Kuwait.</w:t>
            </w:r>
          </w:p>
        </w:tc>
      </w:tr>
      <w:tr>
        <w:tc>
          <w:tcPr/>
          <w:p>
            <w:pPr>
              <w:pStyle w:val="Compact"/>
              <w:jc w:val="left"/>
            </w:pPr>
            <w:r>
              <w:rPr>
                <w:bCs/>
                <w:b/>
              </w:rPr>
              <w:t xml:space="preserve">Project Reference</w:t>
            </w:r>
          </w:p>
        </w:tc>
        <w:tc>
          <w:tcPr/>
          <w:p>
            <w:pPr>
              <w:pStyle w:val="Compact"/>
              <w:jc w:val="left"/>
            </w:pPr>
            <w:r>
              <w:t xml:space="preserve">Advanced Quantum Materials Research Initiative – Phase II (QMRI-2)</w:t>
            </w:r>
          </w:p>
        </w:tc>
      </w:tr>
      <w:tr>
        <w:tc>
          <w:tcPr/>
          <w:p>
            <w:pPr>
              <w:pStyle w:val="Compact"/>
              <w:jc w:val="left"/>
            </w:pPr>
            <w:r>
              <w:rPr>
                <w:bCs/>
                <w:b/>
              </w:rPr>
              <w:t xml:space="preserve">Place of Performance</w:t>
            </w:r>
          </w:p>
        </w:tc>
        <w:tc>
          <w:tcPr/>
          <w:p>
            <w:pPr>
              <w:pStyle w:val="Compact"/>
              <w:jc w:val="left"/>
            </w:pPr>
            <w:r>
              <w:t xml:space="preserve">National Centre for Scientific Research, Al-Salimiyah, Kuwait Kuwait City, State of Kuwait</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to formally engage the services of a qualified</w:t>
      </w:r>
      <w:r>
        <w:t xml:space="preserve"> </w:t>
      </w:r>
      <w:r>
        <w:t xml:space="preserve">Physicist</w:t>
      </w:r>
      <w:r>
        <w:t xml:space="preserve"> </w:t>
      </w:r>
      <w:r>
        <w:t xml:space="preserve">to conduct specialized research, laboratory supervision, and technical consulting activities in support of the Advanced Quantum Materials Research Initiative – Phase II. The</w:t>
      </w:r>
      <w:r>
        <w:t xml:space="preserve"> </w:t>
      </w:r>
      <w:r>
        <w:t xml:space="preserve">Physicist</w:t>
      </w:r>
      <w:r>
        <w:t xml:space="preserve"> </w:t>
      </w:r>
      <w:r>
        <w:t xml:space="preserve">shall perform all duties within the premises of the National Centre for Scientific Research located in Kuwait Kuwait City, in full compliance with the regulatory standards established by the State of Kuwait.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Engagement of Senior Physicist for quantum materials analysis, experimental design, and peer-reviewed publication support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Supervision of graduate research students (up to 4) in the Physics Laboratory, Kuwait Kuwait City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Technical consulting and advisory sessions for the QMRI-2 project steering committee</w:t>
            </w:r>
          </w:p>
        </w:tc>
        <w:tc>
          <w:tcPr/>
          <w:p>
            <w:pPr>
              <w:pStyle w:val="Compact"/>
              <w:jc w:val="left"/>
            </w:pPr>
            <w:r>
              <w:t xml:space="preserve">24 sessions</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Preparation and submission of two (2) peer-reviewed research papers in international physics journals</w:t>
            </w:r>
          </w:p>
        </w:tc>
        <w:tc>
          <w:tcPr/>
          <w:p>
            <w:pPr>
              <w:pStyle w:val="Compact"/>
              <w:jc w:val="left"/>
            </w:pPr>
            <w:r>
              <w:t xml:space="preserve">2 papers</w:t>
            </w:r>
          </w:p>
        </w:tc>
        <w:tc>
          <w:tcPr/>
          <w:p>
            <w:pPr>
              <w:pStyle w:val="Compact"/>
              <w:jc w:val="left"/>
            </w:pPr>
            <w:r>
              <w:t xml:space="preserve">Paper</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Calibration and validation of experimental apparatus in the Kuwait Kuwait City laboratory facility</w:t>
            </w:r>
          </w:p>
        </w:tc>
        <w:tc>
          <w:tcPr/>
          <w:p>
            <w:pPr>
              <w:pStyle w:val="Compact"/>
              <w:jc w:val="left"/>
            </w:pPr>
            <w:r>
              <w:t xml:space="preserve">6 visits</w:t>
            </w:r>
          </w:p>
        </w:tc>
        <w:tc>
          <w:tcPr/>
          <w:p>
            <w:pPr>
              <w:pStyle w:val="Compact"/>
              <w:jc w:val="left"/>
            </w:pPr>
            <w:r>
              <w:t xml:space="preserve">Visit</w:t>
            </w:r>
          </w:p>
        </w:tc>
        <w:tc>
          <w:tcPr/>
          <w:p>
            <w:pPr>
              <w:pStyle w:val="Compact"/>
              <w:jc w:val="left"/>
            </w:pPr>
            <w:r>
              <w:t xml:space="preserve">600.00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86,000.00</w:t>
            </w:r>
          </w:p>
        </w:tc>
      </w:tr>
      <w:tr>
        <w:tc>
          <w:tcPr>
            <w:gridSpan w:val="5"/>
          </w:tcPr>
          <w:p>
            <w:pPr>
              <w:pStyle w:val="Compact"/>
              <w:jc w:val="right"/>
            </w:pPr>
            <w:r>
              <w:t xml:space="preserve">VAT (5%):</w:t>
            </w:r>
          </w:p>
        </w:tc>
        <w:tc>
          <w:tcPr/>
          <w:p>
            <w:pPr>
              <w:pStyle w:val="Compact"/>
              <w:jc w:val="left"/>
            </w:pPr>
            <w:r>
              <w:t xml:space="preserve">4,300.00</w:t>
            </w:r>
          </w:p>
        </w:tc>
      </w:tr>
      <w:tr>
        <w:tc>
          <w:tcPr>
            <w:gridSpan w:val="5"/>
          </w:tcPr>
          <w:p>
            <w:pPr>
              <w:pStyle w:val="Compact"/>
              <w:jc w:val="right"/>
            </w:pPr>
            <w:r>
              <w:t xml:space="preserve">Grand Total (KWD):</w:t>
            </w:r>
          </w:p>
        </w:tc>
        <w:tc>
          <w:tcPr/>
          <w:p>
            <w:pPr>
              <w:pStyle w:val="Compact"/>
              <w:jc w:val="left"/>
            </w:pPr>
            <w:r>
              <w:t xml:space="preserve">90,300.00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shall be governed by and construed in accordance with the laws of the State of Kuwait, including the Kuwaiti Civil Code and the Public Procurement Law (Law No. 48 of 2016, as amended).</w:t>
      </w:r>
    </w:p>
    <w:p>
      <w:pPr>
        <w:numPr>
          <w:ilvl w:val="0"/>
          <w:numId w:val="1001"/>
        </w:numPr>
        <w:pStyle w:val="Compact"/>
      </w:pPr>
      <w:r>
        <w:t xml:space="preserve">The</w:t>
      </w:r>
      <w:r>
        <w:t xml:space="preserve"> </w:t>
      </w:r>
      <w:r>
        <w:t xml:space="preserve">Physicist</w:t>
      </w:r>
      <w:r>
        <w:t xml:space="preserve"> </w:t>
      </w:r>
      <w:r>
        <w:t xml:space="preserve">engaged under this Purchase Order shall maintain all professional licenses, insurance coverage, and regulatory registrations required to practice in Kuwait Kuwait City throughout the duration of the engagement.</w:t>
      </w:r>
    </w:p>
    <w:p>
      <w:pPr>
        <w:numPr>
          <w:ilvl w:val="0"/>
          <w:numId w:val="1001"/>
        </w:numPr>
        <w:pStyle w:val="Compact"/>
      </w:pPr>
      <w:r>
        <w:t xml:space="preserve">All research data, experimental results, intellectual property, and publications generated under this Purchase Order shall be the sole property of the Ministry of Higher Education &amp; Scientific Research, Kuwait Kuwait City, unless otherwise agreed in a separate written addendum.</w:t>
      </w:r>
    </w:p>
    <w:p>
      <w:pPr>
        <w:numPr>
          <w:ilvl w:val="0"/>
          <w:numId w:val="1001"/>
        </w:numPr>
        <w:pStyle w:val="Compact"/>
      </w:pPr>
      <w:r>
        <w:t xml:space="preserve">The</w:t>
      </w:r>
      <w:r>
        <w:t xml:space="preserve"> </w:t>
      </w:r>
      <w:r>
        <w:t xml:space="preserve">Physicist</w:t>
      </w:r>
      <w:r>
        <w:t xml:space="preserve"> </w:t>
      </w:r>
      <w:r>
        <w:t xml:space="preserve">shall submit monthly progress reports to the Project Director no later than the fifth (5th) business day of each month. Failure to submit reports for two consecutive months shall constitute a material breach of this Purchase Order.</w:t>
      </w:r>
    </w:p>
    <w:p>
      <w:pPr>
        <w:numPr>
          <w:ilvl w:val="0"/>
          <w:numId w:val="1001"/>
        </w:numPr>
        <w:pStyle w:val="Compact"/>
      </w:pPr>
      <w:r>
        <w:t xml:space="preserve">Payment shall be made in quarterly installments of KWD 22,575.00 (inclusive of VAT) within thirty (30) days of receipt of an approved invoice and corresponding progress report. Payment shall be processed via bank transfer to the account designated by the</w:t>
      </w:r>
      <w:r>
        <w:t xml:space="preserve"> </w:t>
      </w:r>
      <w:r>
        <w:t xml:space="preserve">Physicist</w:t>
      </w:r>
      <w:r>
        <w:t xml:space="preserve"> </w:t>
      </w:r>
      <w:r>
        <w:t xml:space="preserve">in Kuwait Kuwait City.</w:t>
      </w:r>
    </w:p>
    <w:p>
      <w:pPr>
        <w:numPr>
          <w:ilvl w:val="0"/>
          <w:numId w:val="1001"/>
        </w:numPr>
        <w:pStyle w:val="Compact"/>
      </w:pPr>
      <w:r>
        <w:t xml:space="preserve">The</w:t>
      </w:r>
      <w:r>
        <w:t xml:space="preserve"> </w:t>
      </w:r>
      <w:r>
        <w:t xml:space="preserve">Physicist</w:t>
      </w:r>
      <w:r>
        <w:t xml:space="preserve"> </w:t>
      </w:r>
      <w:r>
        <w:t xml:space="preserve">shall comply with all health, safety, and environmental regulations applicable to laboratory operations in Kuwait Kuwait City, including those issued by the Public Authority for Applied Energy and Science (PAAES).</w:t>
      </w:r>
    </w:p>
    <w:p>
      <w:pPr>
        <w:numPr>
          <w:ilvl w:val="0"/>
          <w:numId w:val="1001"/>
        </w:numPr>
        <w:pStyle w:val="Compact"/>
      </w:pPr>
      <w:r>
        <w:t xml:space="preserve">Either party may terminate this Purchase Order with thirty (30) days written notice. In the event of termination, the</w:t>
      </w:r>
      <w:r>
        <w:t xml:space="preserve"> </w:t>
      </w:r>
      <w:r>
        <w:t xml:space="preserve">Physicist</w:t>
      </w:r>
      <w:r>
        <w:t xml:space="preserve"> </w:t>
      </w:r>
      <w:r>
        <w:t xml:space="preserve">shall be compensated for all services rendered up to the effective date of termination, less any applicable deductions.</w:t>
      </w:r>
    </w:p>
    <w:p>
      <w:pPr>
        <w:numPr>
          <w:ilvl w:val="0"/>
          <w:numId w:val="1001"/>
        </w:numPr>
        <w:pStyle w:val="Compact"/>
      </w:pPr>
      <w:r>
        <w:t xml:space="preserve">All disputes arising from or in connection with this Purchase Order shall be resolved through the competent courts of Kuwait Kuwait City, State of Kuwait.</w:t>
      </w:r>
    </w:p>
    <w:p>
      <w:pPr>
        <w:numPr>
          <w:ilvl w:val="0"/>
          <w:numId w:val="1001"/>
        </w:numPr>
        <w:pStyle w:val="Compact"/>
      </w:pPr>
      <w:r>
        <w:t xml:space="preserve">This Purchase Order does not create an employment relationship between the parties. The</w:t>
      </w:r>
      <w:r>
        <w:t xml:space="preserve"> </w:t>
      </w:r>
      <w:r>
        <w:t xml:space="preserve">Physicist</w:t>
      </w:r>
      <w:r>
        <w:t xml:space="preserve"> </w:t>
      </w:r>
      <w:r>
        <w:t xml:space="preserve">is engaged as an independent consultant and shall bear all personal tax obligations under Kuwaiti law.</w:t>
      </w:r>
    </w:p>
    <w:p>
      <w:pPr>
        <w:numPr>
          <w:ilvl w:val="0"/>
          <w:numId w:val="1001"/>
        </w:numPr>
        <w:pStyle w:val="Compact"/>
      </w:pPr>
      <w:r>
        <w:t xml:space="preserve">The</w:t>
      </w:r>
      <w:r>
        <w:t xml:space="preserve"> </w:t>
      </w:r>
      <w:r>
        <w:t xml:space="preserve">Physicist</w:t>
      </w:r>
      <w:r>
        <w:t xml:space="preserve"> </w:t>
      </w:r>
      <w:r>
        <w:t xml:space="preserve">shall not subcontract any portion of the services described in this Purchase Order without prior written consent from the issuing authority in Kuwait Kuwait City.</w:t>
      </w:r>
    </w:p>
    <w:bookmarkEnd w:id="23"/>
    <w:bookmarkStart w:id="24" w:name="delivery-and-performance-schedule"/>
    <w:p>
      <w:pPr>
        <w:pStyle w:val="Heading2"/>
      </w:pPr>
      <w:r>
        <w:t xml:space="preserve">4. Delivery and Performance Schedule</w:t>
      </w:r>
    </w:p>
    <w:p>
      <w:pPr>
        <w:pStyle w:val="FirstParagraph"/>
      </w:pPr>
      <w:r>
        <w:t xml:space="preserve">Performance under this Purchase Order shall commence on 1 July 2025 and conclude on 30 June 2026, unless extended by mutual written agreement. The</w:t>
      </w:r>
      <w:r>
        <w:t xml:space="preserve"> </w:t>
      </w:r>
      <w:r>
        <w:t xml:space="preserve">Physicist</w:t>
      </w:r>
      <w:r>
        <w:t xml:space="preserve"> </w:t>
      </w:r>
      <w:r>
        <w:t xml:space="preserve">shall be physically present at the National Centre for Scientific Research in Kuwait Kuwait City a minimum of four (4) days per week for the duration of the engagement. All deliverables, including research papers, calibration reports, and advisory session minutes, shall be submitted in both Arabic and English to the Project Director's office in Kuwait Kuwait City.</w:t>
      </w:r>
    </w:p>
    <w:bookmarkEnd w:id="24"/>
    <w:bookmarkStart w:id="25" w:name="acceptance-and-authorization"/>
    <w:p>
      <w:pPr>
        <w:pStyle w:val="Heading2"/>
      </w:pPr>
      <w:r>
        <w:t xml:space="preserve">5. Acceptance and Authorization</w:t>
      </w:r>
    </w:p>
    <w:p>
      <w:pPr>
        <w:pStyle w:val="FirstParagraph"/>
      </w:pPr>
      <w:r>
        <w:t xml:space="preserve">This Purchase Order is issued and authorized by the undersigned on behalf of the Ministry of Higher Education &amp; Scientific Research. The</w:t>
      </w:r>
      <w:r>
        <w:t xml:space="preserve"> </w:t>
      </w:r>
      <w:r>
        <w:t xml:space="preserve">Physicist</w:t>
      </w:r>
      <w:r>
        <w:t xml:space="preserve"> </w:t>
      </w:r>
      <w:r>
        <w:t xml:space="preserve">is requested to confirm acceptance of all terms and conditions set forth in this Purchase Order by signing and returning a copy to the Procurement Division in Kuwait Kuwait City within five (5) business days of receipt.</w:t>
      </w:r>
    </w:p>
    <w:bookmarkEnd w:id="25"/>
    <w:p>
      <w:pPr>
        <w:pStyle w:val="BodyText"/>
      </w:pPr>
      <w:r>
        <w:rPr>
          <w:bCs/>
          <w:b/>
        </w:rPr>
        <w:t xml:space="preserve">Authorized Signatory – Buyer</w:t>
      </w:r>
      <w:r>
        <w:br/>
      </w:r>
      <w:r>
        <w:t xml:space="preserve">Dr. Fatima Al-Sabah</w:t>
      </w:r>
      <w:r>
        <w:br/>
      </w:r>
      <w:r>
        <w:t xml:space="preserve">Director, Research &amp; Development Division</w:t>
      </w:r>
      <w:r>
        <w:br/>
      </w:r>
      <w:r>
        <w:t xml:space="preserve">Ministry of Higher Education &amp; Scientific Research</w:t>
      </w:r>
      <w:r>
        <w:br/>
      </w:r>
      <w:r>
        <w:t xml:space="preserve">Kuwait Kuwait City, State of Kuwait</w:t>
      </w:r>
      <w:r>
        <w:br/>
      </w:r>
      <w:r>
        <w:t xml:space="preserve">Date: _______________</w:t>
      </w:r>
    </w:p>
    <w:p>
      <w:pPr>
        <w:pStyle w:val="BodyText"/>
      </w:pPr>
      <w:r>
        <w:rPr>
          <w:bCs/>
          <w:b/>
        </w:rPr>
        <w:t xml:space="preserve">Accepted by – Supplier / Physicist</w:t>
      </w:r>
      <w:r>
        <w:br/>
      </w:r>
      <w:r>
        <w:t xml:space="preserve">Dr. Ahmad Al-Rashidi</w:t>
      </w:r>
      <w:r>
        <w:br/>
      </w:r>
      <w:r>
        <w:t xml:space="preserve">Senior Physicist, Independent Consultant</w:t>
      </w:r>
      <w:r>
        <w:br/>
      </w:r>
      <w:r>
        <w:t xml:space="preserve">Kuwait Kuwait City, State of Kuwait</w:t>
      </w:r>
      <w:r>
        <w:br/>
      </w:r>
      <w:r>
        <w:t xml:space="preserve">Date: _______________</w:t>
      </w:r>
    </w:p>
    <w:p>
      <w:pPr>
        <w:pStyle w:val="BodyText"/>
      </w:pPr>
      <w:r>
        <w:t xml:space="preserve">This Purchase Order (PO-KWC-2025-04782) is the property of the Ministry of Higher Education &amp; Scientific Research, Kuwait Kuwait City. Unauthorized reproduction or distribution is prohibited. For inquiries, contact the Procurement Division at procurement@mohesr.gov.kw or visit the office at Al-Salimiyah, Kuwait Kuwait City.</w:t>
      </w:r>
    </w:p>
    <w:p>
      <w:pPr>
        <w:pStyle w:val="BodyText"/>
      </w:pPr>
      <w:r>
        <w:t xml:space="preserve">Document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Kuwait Kuwait City</dc:title>
  <dc:creator/>
  <dc:language>en</dc:language>
  <cp:keywords/>
  <dcterms:created xsi:type="dcterms:W3CDTF">2026-10-10T02:40:03Z</dcterms:created>
  <dcterms:modified xsi:type="dcterms:W3CDTF">2026-10-10T02:40:03Z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