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4" w:name="purchase-order"/>
    <w:p>
      <w:pPr>
        <w:pStyle w:val="Heading1"/>
      </w:pPr>
      <w:r>
        <w:t xml:space="preserve">PURCHASE ORDER</w:t>
      </w:r>
    </w:p>
    <w:p>
      <w:pPr>
        <w:pStyle w:val="FirstParagraph"/>
      </w:pPr>
      <w:r>
        <w:rPr>
          <w:bCs/>
          <w:b/>
        </w:rPr>
        <w:t xml:space="preserve">Issuing Company:</w:t>
      </w:r>
      <w:r>
        <w:br/>
      </w:r>
      <w:r>
        <w:t xml:space="preserve">Al-Riyadh Advanced Research &amp; Development Co. (SARAD)</w:t>
      </w:r>
      <w:r>
        <w:br/>
      </w:r>
      <w:r>
        <w:t xml:space="preserve">Industrial City, Jeddah 23412</w:t>
      </w:r>
      <w:r>
        <w:br/>
      </w:r>
      <w:r>
        <w:t xml:space="preserve">Kingdom of Saudi Arabia</w:t>
      </w:r>
      <w:r>
        <w:br/>
      </w:r>
      <w:r>
        <w:t xml:space="preserve">CR No.: 1010XXXXXX</w:t>
      </w:r>
      <w:r>
        <w:br/>
      </w:r>
      <w:r>
        <w:t xml:space="preserve">VAT No.: 3101XXXXXX-XXXX-X</w:t>
      </w:r>
      <w:r>
        <w:br/>
      </w:r>
      <w:r>
        <w:t xml:space="preserve">Phone: +966 12 XXX XXXX</w:t>
      </w:r>
      <w:r>
        <w:br/>
      </w:r>
      <w:r>
        <w:t xml:space="preserve">Email: procurement@sarad.sa</w:t>
      </w:r>
    </w:p>
    <w:p>
      <w:pPr>
        <w:pStyle w:val="BodyText"/>
      </w:pPr>
      <w:r>
        <w:rPr>
          <w:bCs/>
          <w:b/>
        </w:rPr>
        <w:t xml:space="preserve">Purchase Order No.:</w:t>
      </w:r>
      <w:r>
        <w:t xml:space="preserve"> </w:t>
      </w:r>
      <w:r>
        <w:t xml:space="preserve">PO-2025-JED-0487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Saudi Riyal (SAR)</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Khalid Al-Mansour, Independent Physicist &amp; Research Consultant</w:t>
            </w:r>
          </w:p>
        </w:tc>
      </w:tr>
      <w:tr>
        <w:tc>
          <w:tcPr/>
          <w:p>
            <w:pPr>
              <w:pStyle w:val="Compact"/>
              <w:jc w:val="left"/>
            </w:pPr>
            <w:r>
              <w:t xml:space="preserve">Professional Title</w:t>
            </w:r>
          </w:p>
        </w:tc>
        <w:tc>
          <w:tcPr/>
          <w:p>
            <w:pPr>
              <w:pStyle w:val="Compact"/>
              <w:jc w:val="left"/>
            </w:pPr>
            <w:r>
              <w:t xml:space="preserve">Senior Physicist – Quantum Mechanics &amp; Applied Nuclear Physics</w:t>
            </w:r>
          </w:p>
        </w:tc>
      </w:tr>
      <w:tr>
        <w:tc>
          <w:tcPr/>
          <w:p>
            <w:pPr>
              <w:pStyle w:val="Compact"/>
              <w:jc w:val="left"/>
            </w:pPr>
            <w:r>
              <w:t xml:space="preserve">Business Address</w:t>
            </w:r>
          </w:p>
        </w:tc>
        <w:tc>
          <w:tcPr/>
          <w:p>
            <w:pPr>
              <w:pStyle w:val="Compact"/>
              <w:jc w:val="left"/>
            </w:pPr>
            <w:r>
              <w:t xml:space="preserve">Office 412, Jeddah Business Bay, Al-Shati District, Jeddah 23325, Saudi Arabia</w:t>
            </w:r>
          </w:p>
        </w:tc>
      </w:tr>
      <w:tr>
        <w:tc>
          <w:tcPr/>
          <w:p>
            <w:pPr>
              <w:pStyle w:val="Compact"/>
              <w:jc w:val="left"/>
            </w:pPr>
            <w:r>
              <w:t xml:space="preserve">Professional License</w:t>
            </w:r>
          </w:p>
        </w:tc>
        <w:tc>
          <w:tcPr/>
          <w:p>
            <w:pPr>
              <w:pStyle w:val="Compact"/>
              <w:jc w:val="left"/>
            </w:pPr>
            <w:r>
              <w:t xml:space="preserve">Ministry of Human Resources &amp; Social Development – Professional Practice License No. 7845-2021</w:t>
            </w:r>
          </w:p>
        </w:tc>
      </w:tr>
      <w:tr>
        <w:tc>
          <w:tcPr/>
          <w:p>
            <w:pPr>
              <w:pStyle w:val="Compact"/>
              <w:jc w:val="left"/>
            </w:pPr>
            <w:r>
              <w:t xml:space="preserve">Contact Phone</w:t>
            </w:r>
          </w:p>
        </w:tc>
        <w:tc>
          <w:tcPr/>
          <w:p>
            <w:pPr>
              <w:pStyle w:val="Compact"/>
              <w:jc w:val="left"/>
            </w:pPr>
            <w:r>
              <w:t xml:space="preserve">+966 5X XXX XXXX</w:t>
            </w:r>
          </w:p>
        </w:tc>
      </w:tr>
      <w:tr>
        <w:tc>
          <w:tcPr/>
          <w:p>
            <w:pPr>
              <w:pStyle w:val="Compact"/>
              <w:jc w:val="left"/>
            </w:pPr>
            <w:r>
              <w:t xml:space="preserve">Email</w:t>
            </w:r>
          </w:p>
        </w:tc>
        <w:tc>
          <w:tcPr/>
          <w:p>
            <w:pPr>
              <w:pStyle w:val="Compact"/>
              <w:jc w:val="left"/>
            </w:pPr>
            <w:r>
              <w:t xml:space="preserve">k.almansour.physicist@gmail.com</w:t>
            </w:r>
          </w:p>
        </w:tc>
      </w:tr>
      <w:tr>
        <w:tc>
          <w:tcPr/>
          <w:p>
            <w:pPr>
              <w:pStyle w:val="Compact"/>
              <w:jc w:val="left"/>
            </w:pPr>
            <w:r>
              <w:t xml:space="preserve">VAT Registration</w:t>
            </w:r>
          </w:p>
        </w:tc>
        <w:tc>
          <w:tcPr/>
          <w:p>
            <w:pPr>
              <w:pStyle w:val="Compact"/>
              <w:jc w:val="left"/>
            </w:pPr>
            <w:r>
              <w:t xml:space="preserve">3101XXXXXX-XXXX-X</w:t>
            </w:r>
          </w:p>
        </w:tc>
      </w:tr>
    </w:tbl>
    <w:bookmarkEnd w:id="20"/>
    <w:bookmarkStart w:id="21" w:name="Xdc1d002f1b0bf77687106807e2d49a209fa9ec2"/>
    <w:p>
      <w:pPr>
        <w:pStyle w:val="Heading2"/>
      </w:pPr>
      <w:r>
        <w:t xml:space="preserve">2. Description of Services – Physicist Engagement</w:t>
      </w:r>
    </w:p>
    <w:p>
      <w:pPr>
        <w:pStyle w:val="FirstParagraph"/>
      </w:pPr>
      <w:r>
        <w:t xml:space="preserve">This Purchase Order is issued by Al-Riyadh Advanced Research &amp; Development Co. (SARAD) to engage the services of a qualified</w:t>
      </w:r>
      <w:r>
        <w:t xml:space="preserve"> </w:t>
      </w:r>
      <w:r>
        <w:rPr>
          <w:bCs/>
          <w:b/>
        </w:rPr>
        <w:t xml:space="preserve">Physicist</w:t>
      </w:r>
      <w:r>
        <w:t xml:space="preserve"> </w:t>
      </w:r>
      <w:r>
        <w:t xml:space="preserve">for a period of six (6) months, commencing 1 July 2025 and concluding 31 December 2025. The Physicist shall be based at the SARAD research facility located in the Jeddah Industrial City,</w:t>
      </w:r>
      <w:r>
        <w:t xml:space="preserve"> </w:t>
      </w:r>
      <w:r>
        <w:rPr>
          <w:bCs/>
          <w:b/>
        </w:rPr>
        <w:t xml:space="preserve">Saudi Arabia Jeddah</w:t>
      </w:r>
      <w:r>
        <w:t xml:space="preserve">, and shall provide the following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Consultation and advisory services by a Senior Physicist in the fields of quantum optics, particle physics, and applied nuclear energy for the SARAD R&amp;D programme. The Physicist shall attend on-site at the Jeddah facility a minimum of four (4) days per week.</w:t>
            </w:r>
          </w:p>
        </w:tc>
        <w:tc>
          <w:tcPr/>
          <w:p>
            <w:pPr>
              <w:pStyle w:val="Compact"/>
              <w:jc w:val="left"/>
            </w:pPr>
            <w:r>
              <w:t xml:space="preserve">26</w:t>
            </w:r>
          </w:p>
        </w:tc>
        <w:tc>
          <w:tcPr/>
          <w:p>
            <w:pPr>
              <w:pStyle w:val="Compact"/>
              <w:jc w:val="left"/>
            </w:pPr>
            <w:r>
              <w:t xml:space="preserve">Weeks</w:t>
            </w:r>
          </w:p>
        </w:tc>
        <w:tc>
          <w:tcPr/>
          <w:p>
            <w:pPr>
              <w:pStyle w:val="Compact"/>
              <w:jc w:val="left"/>
            </w:pPr>
            <w:r>
              <w:t xml:space="preserve">12,000</w:t>
            </w:r>
          </w:p>
        </w:tc>
        <w:tc>
          <w:tcPr/>
          <w:p>
            <w:pPr>
              <w:pStyle w:val="Compact"/>
              <w:jc w:val="left"/>
            </w:pPr>
            <w:r>
              <w:t xml:space="preserve">312,000</w:t>
            </w:r>
          </w:p>
        </w:tc>
      </w:tr>
      <w:tr>
        <w:tc>
          <w:tcPr/>
          <w:p>
            <w:pPr>
              <w:pStyle w:val="Compact"/>
              <w:jc w:val="left"/>
            </w:pPr>
            <w:r>
              <w:t xml:space="preserve">2</w:t>
            </w:r>
          </w:p>
        </w:tc>
        <w:tc>
          <w:tcPr/>
          <w:p>
            <w:pPr>
              <w:pStyle w:val="Compact"/>
              <w:jc w:val="left"/>
            </w:pPr>
            <w:r>
              <w:t xml:space="preserve">Preparation and delivery of three (3) comprehensive technical research reports on experimental design, data modelling, and feasibility analysis for the proposed fusion-energy pilot project. All reports shall be submitted in Arabic and English.</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3</w:t>
            </w:r>
          </w:p>
        </w:tc>
        <w:tc>
          <w:tcPr/>
          <w:p>
            <w:pPr>
              <w:pStyle w:val="Compact"/>
              <w:jc w:val="left"/>
            </w:pPr>
            <w:r>
              <w:t xml:space="preserve">Supervision and mentoring of a team of six (6) junior research physicists and graduate students at the Saudi Arabia Jeddah laboratory, including weekly seminars and peer-review of experimental protocols.</w:t>
            </w:r>
          </w:p>
        </w:tc>
        <w:tc>
          <w:tcPr/>
          <w:p>
            <w:pPr>
              <w:pStyle w:val="Compact"/>
              <w:jc w:val="left"/>
            </w:pPr>
            <w:r>
              <w:t xml:space="preserve">26</w:t>
            </w:r>
          </w:p>
        </w:tc>
        <w:tc>
          <w:tcPr/>
          <w:p>
            <w:pPr>
              <w:pStyle w:val="Compact"/>
              <w:jc w:val="left"/>
            </w:pPr>
            <w:r>
              <w:t xml:space="preserve">Weeks</w:t>
            </w:r>
          </w:p>
        </w:tc>
        <w:tc>
          <w:tcPr/>
          <w:p>
            <w:pPr>
              <w:pStyle w:val="Compact"/>
              <w:jc w:val="left"/>
            </w:pPr>
            <w:r>
              <w:t xml:space="preserve">4,200</w:t>
            </w:r>
          </w:p>
        </w:tc>
        <w:tc>
          <w:tcPr/>
          <w:p>
            <w:pPr>
              <w:pStyle w:val="Compact"/>
              <w:jc w:val="left"/>
            </w:pPr>
            <w:r>
              <w:t xml:space="preserve">109,200</w:t>
            </w:r>
          </w:p>
        </w:tc>
      </w:tr>
      <w:tr>
        <w:tc>
          <w:tcPr/>
          <w:p>
            <w:pPr>
              <w:pStyle w:val="Compact"/>
              <w:jc w:val="left"/>
            </w:pPr>
            <w:r>
              <w:t xml:space="preserve">4</w:t>
            </w:r>
          </w:p>
        </w:tc>
        <w:tc>
          <w:tcPr/>
          <w:p>
            <w:pPr>
              <w:pStyle w:val="Compact"/>
              <w:jc w:val="left"/>
            </w:pPr>
            <w:r>
              <w:t xml:space="preserve">Participation in two (2) international physics conferences (one in Riyadh, one in Jeddah) on behalf of SARAD, including preparation of presentations, poster sessions, and networking with international research institutions.</w:t>
            </w:r>
          </w:p>
        </w:tc>
        <w:tc>
          <w:tcPr/>
          <w:p>
            <w:pPr>
              <w:pStyle w:val="Compact"/>
              <w:jc w:val="left"/>
            </w:pPr>
            <w:r>
              <w:t xml:space="preserve">2</w:t>
            </w:r>
          </w:p>
        </w:tc>
        <w:tc>
          <w:tcPr/>
          <w:p>
            <w:pPr>
              <w:pStyle w:val="Compact"/>
              <w:jc w:val="left"/>
            </w:pPr>
            <w:r>
              <w:t xml:space="preserve">Conferences</w:t>
            </w:r>
          </w:p>
        </w:tc>
        <w:tc>
          <w:tcPr/>
          <w:p>
            <w:pPr>
              <w:pStyle w:val="Compact"/>
              <w:jc w:val="left"/>
            </w:pPr>
            <w:r>
              <w:t xml:space="preserve">9,800</w:t>
            </w:r>
          </w:p>
        </w:tc>
        <w:tc>
          <w:tcPr/>
          <w:p>
            <w:pPr>
              <w:pStyle w:val="Compact"/>
              <w:jc w:val="left"/>
            </w:pPr>
            <w:r>
              <w:t xml:space="preserve">19,600</w:t>
            </w:r>
          </w:p>
        </w:tc>
      </w:tr>
      <w:tr>
        <w:tc>
          <w:tcPr/>
          <w:p>
            <w:pPr>
              <w:pStyle w:val="Compact"/>
              <w:jc w:val="left"/>
            </w:pPr>
            <w:r>
              <w:t xml:space="preserve">5</w:t>
            </w:r>
          </w:p>
        </w:tc>
        <w:tc>
          <w:tcPr/>
          <w:p>
            <w:pPr>
              <w:pStyle w:val="Compact"/>
              <w:jc w:val="left"/>
            </w:pPr>
            <w:r>
              <w:t xml:space="preserve">Emergency on-call availability for critical experimental failures or safety incidents at the Saudi Arabia Jeddah facility, with a guaranteed response time of no more than four (4) hours, 24/7.</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22,000</w:t>
            </w:r>
          </w:p>
        </w:tc>
        <w:tc>
          <w:tcPr/>
          <w:p>
            <w:pPr>
              <w:pStyle w:val="Compact"/>
              <w:jc w:val="left"/>
            </w:pPr>
            <w:r>
              <w:t xml:space="preserve">22,000</w:t>
            </w:r>
          </w:p>
        </w:tc>
      </w:tr>
      <w:tr>
        <w:tc>
          <w:tcPr>
            <w:gridSpan w:val="5"/>
          </w:tcPr>
          <w:p>
            <w:pPr>
              <w:pStyle w:val="Compact"/>
              <w:jc w:val="left"/>
            </w:pPr>
            <w:r>
              <w:t xml:space="preserve">Subtotal</w:t>
            </w:r>
          </w:p>
        </w:tc>
        <w:tc>
          <w:tcPr/>
          <w:p>
            <w:pPr>
              <w:pStyle w:val="Compact"/>
              <w:jc w:val="left"/>
            </w:pPr>
            <w:r>
              <w:t xml:space="preserve">518,300</w:t>
            </w:r>
          </w:p>
        </w:tc>
      </w:tr>
      <w:tr>
        <w:tc>
          <w:tcPr>
            <w:gridSpan w:val="5"/>
          </w:tcPr>
          <w:p>
            <w:pPr>
              <w:pStyle w:val="Compact"/>
              <w:jc w:val="left"/>
            </w:pPr>
            <w:r>
              <w:t xml:space="preserve">VAT (15%)</w:t>
            </w:r>
          </w:p>
        </w:tc>
        <w:tc>
          <w:tcPr/>
          <w:p>
            <w:pPr>
              <w:pStyle w:val="Compact"/>
              <w:jc w:val="left"/>
            </w:pPr>
            <w:r>
              <w:t xml:space="preserve">77,745</w:t>
            </w:r>
          </w:p>
        </w:tc>
      </w:tr>
      <w:tr>
        <w:tc>
          <w:tcPr>
            <w:gridSpan w:val="5"/>
          </w:tcPr>
          <w:p>
            <w:pPr>
              <w:pStyle w:val="Compact"/>
              <w:jc w:val="left"/>
            </w:pPr>
            <w:r>
              <w:rPr>
                <w:bCs/>
                <w:b/>
              </w:rPr>
              <w:t xml:space="preserve">Grand Total (SAR)</w:t>
            </w:r>
          </w:p>
        </w:tc>
        <w:tc>
          <w:tcPr/>
          <w:p>
            <w:pPr>
              <w:pStyle w:val="Compact"/>
              <w:jc w:val="left"/>
            </w:pPr>
            <w:r>
              <w:rPr>
                <w:bCs/>
                <w:b/>
              </w:rPr>
              <w:t xml:space="preserve">596,045</w:t>
            </w:r>
          </w:p>
        </w:tc>
      </w:tr>
    </w:tbl>
    <w:bookmarkEnd w:id="21"/>
    <w:bookmarkStart w:id="22"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including the Saudi Civil Transactions Law and the regulations issued by the Saudi Standards, Metrology and Quality Organization (SASO).</w:t>
      </w:r>
    </w:p>
    <w:p>
      <w:pPr>
        <w:numPr>
          <w:ilvl w:val="0"/>
          <w:numId w:val="1001"/>
        </w:numPr>
        <w:pStyle w:val="Compact"/>
      </w:pPr>
      <w:r>
        <w:rPr>
          <w:bCs/>
          <w:b/>
        </w:rPr>
        <w:t xml:space="preserve">Place of Performance:</w:t>
      </w:r>
      <w:r>
        <w:t xml:space="preserve"> </w:t>
      </w:r>
      <w:r>
        <w:t xml:space="preserve">All services under this Purchase Order shall be performed at the SARAD research and development facility, Jeddah Industrial City,</w:t>
      </w:r>
      <w:r>
        <w:t xml:space="preserve"> </w:t>
      </w:r>
      <w:r>
        <w:rPr>
          <w:bCs/>
          <w:b/>
        </w:rPr>
        <w:t xml:space="preserve">Saudi Arabia Jeddah</w:t>
      </w:r>
      <w:r>
        <w:t xml:space="preserve">, unless otherwise agreed in writing by both parties.</w:t>
      </w:r>
    </w:p>
    <w:p>
      <w:pPr>
        <w:numPr>
          <w:ilvl w:val="0"/>
          <w:numId w:val="1001"/>
        </w:numPr>
        <w:pStyle w:val="Compact"/>
      </w:pPr>
      <w:r>
        <w:rPr>
          <w:bCs/>
          <w:b/>
        </w:rPr>
        <w:t xml:space="preserve">Qualification of the Physicist:</w:t>
      </w:r>
      <w:r>
        <w:t xml:space="preserve"> </w:t>
      </w:r>
      <w:r>
        <w:t xml:space="preserve">The Physicist engaged under this Purchase Order must hold a minimum of a Doctorate (Ph.D.) in Physics or a closely related discipline from an accredited university, and must possess at least ten (10) years of post-doctoral research experience. The Physicist must maintain a valid professional practice license issued by the Saudi Ministry of Human Resources &amp; Social Development throughout the duration of this engagement.</w:t>
      </w:r>
    </w:p>
    <w:p>
      <w:pPr>
        <w:numPr>
          <w:ilvl w:val="0"/>
          <w:numId w:val="1001"/>
        </w:numPr>
        <w:pStyle w:val="Compact"/>
      </w:pPr>
      <w:r>
        <w:rPr>
          <w:bCs/>
          <w:b/>
        </w:rPr>
        <w:t xml:space="preserve">Intellectual Property:</w:t>
      </w:r>
      <w:r>
        <w:t xml:space="preserve"> </w:t>
      </w:r>
      <w:r>
        <w:t xml:space="preserve">All research outputs, data, models, reports, and inventions produced by the Physicist in the course of performing services under this Purchase Order shall be the sole property of SARAD. The Physicist shall execute any additional assignment documents reasonably required by SARAD.</w:t>
      </w:r>
    </w:p>
    <w:p>
      <w:pPr>
        <w:numPr>
          <w:ilvl w:val="0"/>
          <w:numId w:val="1001"/>
        </w:numPr>
        <w:pStyle w:val="Compact"/>
      </w:pPr>
      <w:r>
        <w:rPr>
          <w:bCs/>
          <w:b/>
        </w:rPr>
        <w:t xml:space="preserve">Confidentiality:</w:t>
      </w:r>
      <w:r>
        <w:t xml:space="preserve"> </w:t>
      </w:r>
      <w:r>
        <w:t xml:space="preserve">The Physicist agrees to maintain strict confidentiality regarding all proprietary information, experimental data, and trade secrets of SARAD. This obligation shall survive the termination of this Purchase Order for a period of five (5) years.</w:t>
      </w:r>
    </w:p>
    <w:p>
      <w:pPr>
        <w:numPr>
          <w:ilvl w:val="0"/>
          <w:numId w:val="1001"/>
        </w:numPr>
        <w:pStyle w:val="Compact"/>
      </w:pPr>
      <w:r>
        <w:rPr>
          <w:bCs/>
          <w:b/>
        </w:rPr>
        <w:t xml:space="preserve">Payment:</w:t>
      </w:r>
      <w:r>
        <w:t xml:space="preserve"> </w:t>
      </w:r>
      <w:r>
        <w:t xml:space="preserve">Payment shall be made in Saudi Riyal (SAR) via bank transfer to the account designated by the Physicist. Invoices shall be submitted at the end of each calendar month. Payment is due within thirty (30) days of receipt of a valid invoice. Late payments shall accrue interest at the rate of 1.5% per month in accordance with Saudi commercial law.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Physicist, SARAD may terminate immediately upon written notice. Upon termination, the Physicist shall be compensated for all services rendered up to the effective date of termination.</w:t>
      </w:r>
    </w:p>
    <w:p>
      <w:pPr>
        <w:numPr>
          <w:ilvl w:val="0"/>
          <w:numId w:val="1001"/>
        </w:numPr>
        <w:pStyle w:val="Compact"/>
      </w:pPr>
      <w:r>
        <w:rPr>
          <w:bCs/>
          <w:b/>
        </w:rPr>
        <w:t xml:space="preserve">Health, Safety &amp; Compliance:</w:t>
      </w:r>
      <w:r>
        <w:t xml:space="preserve"> </w:t>
      </w:r>
      <w:r>
        <w:t xml:space="preserve">The Physicist shall comply with all occupational health and safety regulations applicable to research laboratories in</w:t>
      </w:r>
      <w:r>
        <w:t xml:space="preserve"> </w:t>
      </w:r>
      <w:r>
        <w:rPr>
          <w:bCs/>
          <w:b/>
        </w:rPr>
        <w:t xml:space="preserve">Saudi Arabia Jeddah</w:t>
      </w:r>
      <w:r>
        <w:t xml:space="preserve">, including those issued by the Saudi Ministry of Environment, Water and Agriculture and the National Center for Preventive and Control of Infectious Diseases (NCPID).</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subject to good-faith negotiation. If unresolved within thirty (30) days, the dispute shall be referred to the Saudi Center for Commercial Arbitration (SCCA) in Jeddah,</w:t>
      </w:r>
      <w:r>
        <w:t xml:space="preserve"> </w:t>
      </w:r>
      <w:r>
        <w:rPr>
          <w:bCs/>
          <w:b/>
        </w:rPr>
        <w:t xml:space="preserve">Saudi Arabia</w:t>
      </w:r>
      <w:r>
        <w:t xml:space="preserve">.</w:t>
      </w:r>
    </w:p>
    <w:bookmarkEnd w:id="22"/>
    <w:bookmarkStart w:id="23" w:name="acceptance-and-authorization"/>
    <w:p>
      <w:pPr>
        <w:pStyle w:val="Heading2"/>
      </w:pPr>
      <w:r>
        <w:t xml:space="preserve">4. Acceptance and Authorization</w:t>
      </w:r>
    </w:p>
    <w:p>
      <w:pPr>
        <w:pStyle w:val="FirstParagraph"/>
      </w:pPr>
      <w:r>
        <w:t xml:space="preserve">This Purchase Order is valid upon signature by both parties. By signing below, the Vendor (Physicist) acknowledges receipt of this Purchase Order and agrees to perform the services described herein in full compliance with all stated terms and conditions.</w:t>
      </w:r>
    </w:p>
    <w:p>
      <w:pPr>
        <w:pStyle w:val="BodyText"/>
      </w:pPr>
      <w:r>
        <w:rPr>
          <w:bCs/>
          <w:b/>
        </w:rPr>
        <w:t xml:space="preserve">For and on behalf of SARAD (Buyer):</w:t>
      </w:r>
      <w:r>
        <w:br/>
      </w:r>
      <w:r>
        <w:br/>
      </w:r>
      <w:r>
        <w:t xml:space="preserve">Name: Eng. Sarah Al-Otaibi</w:t>
      </w:r>
      <w:r>
        <w:br/>
      </w:r>
      <w:r>
        <w:t xml:space="preserve">Title: Head of Procurement &amp; Vendor Management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Vendor (Physicist):</w:t>
      </w:r>
      <w:r>
        <w:br/>
      </w:r>
      <w:r>
        <w:br/>
      </w:r>
      <w:r>
        <w:t xml:space="preserve">Name: Dr. Khalid Al-Mansour</w:t>
      </w:r>
      <w:r>
        <w:br/>
      </w:r>
      <w:r>
        <w:t xml:space="preserve">Title: Senior Physicist &amp; Research Consultant</w:t>
      </w:r>
      <w:r>
        <w:br/>
      </w:r>
      <w:r>
        <w:t xml:space="preserve">Signature: _________________________</w:t>
      </w:r>
      <w:r>
        <w:br/>
      </w:r>
      <w:r>
        <w:t xml:space="preserve">Date: _________________________</w:t>
      </w:r>
      <w:r>
        <w:br/>
      </w:r>
      <w:r>
        <w:t xml:space="preserve">Professional License Stamp:</w:t>
      </w:r>
    </w:p>
    <w:p>
      <w:pPr>
        <w:pStyle w:val="BodyText"/>
      </w:pPr>
      <w:r>
        <w:rPr>
          <w:bCs/>
          <w:b/>
        </w:rPr>
        <w:t xml:space="preserve">Important Note:</w:t>
      </w:r>
      <w:r>
        <w:t xml:space="preserve"> </w:t>
      </w:r>
      <w:r>
        <w:t xml:space="preserve">This Purchase Order (PO-2025-JED-0487) is a legally binding document under Saudi Arabian commercial law. The engagement of the Physicist described herein is subject to the approval of the SARAD Board of Directors and the relevant regulatory authorities in</w:t>
      </w:r>
      <w:r>
        <w:t xml:space="preserve"> </w:t>
      </w:r>
      <w:r>
        <w:rPr>
          <w:bCs/>
          <w:b/>
        </w:rPr>
        <w:t xml:space="preserve">Saudi Arabia Jeddah</w:t>
      </w:r>
      <w:r>
        <w:t xml:space="preserve">. No modification to the scope, pricing, or duration of this Purchase Order shall be valid unless executed in writing by both parties. All communications regarding this Purchase Order shall be directed to the Procurement Department at the Jeddah facility.</w:t>
      </w:r>
    </w:p>
    <w:p>
      <w:pPr>
        <w:pStyle w:val="BodyText"/>
      </w:pPr>
      <w:r>
        <w:t xml:space="preserve">— End of Purchase Order PO-2025-JED-0487 —</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Saudi Arabia Jeddah</dc:title>
  <dc:creator/>
  <dc:language>en</dc:language>
  <cp:keywords/>
  <dcterms:created xsi:type="dcterms:W3CDTF">2026-10-10T02:31:53Z</dcterms:created>
  <dcterms:modified xsi:type="dcterms:W3CDTF">2026-10-10T02:31:53Z</dcterms:modified>
</cp:coreProperties>
</file>

<file path=docProps/custom.xml><?xml version="1.0" encoding="utf-8"?>
<Properties xmlns="http://schemas.openxmlformats.org/officeDocument/2006/custom-properties" xmlns:vt="http://schemas.openxmlformats.org/officeDocument/2006/docPropsVTypes"/>
</file>