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Al Noor Advanced Research &amp; Development LLC</w:t>
      </w:r>
    </w:p>
    <w:p>
      <w:pPr>
        <w:pStyle w:val="BodyText"/>
      </w:pPr>
      <w:r>
        <w:t xml:space="preserve">Office 1204, Level 12, Burj Khalifa, Downtown Dubai, United Arab Emirates</w:t>
      </w:r>
    </w:p>
    <w:p>
      <w:pPr>
        <w:pStyle w:val="BodyText"/>
      </w:pPr>
      <w:r>
        <w:t xml:space="preserve">TRN: 100234567800003 | CR: 102345678 | Tel: +971 4 555 0123 | Email: procurement@alnoor-research.ae</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AED (United Arab Emirates Dirham)</w:t>
      </w:r>
      <w:r>
        <w:br/>
      </w:r>
      <w:r>
        <w:rPr>
          <w:bCs/>
          <w:b/>
        </w:rPr>
        <w:t xml:space="preserve">Incoterms:</w:t>
      </w:r>
      <w:r>
        <w:t xml:space="preserve"> </w:t>
      </w:r>
      <w:r>
        <w:t xml:space="preserve">DAP Dubai</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Service Provider Name</w:t>
            </w:r>
          </w:p>
        </w:tc>
        <w:tc>
          <w:tcPr/>
          <w:p>
            <w:pPr>
              <w:pStyle w:val="Compact"/>
              <w:jc w:val="left"/>
            </w:pPr>
            <w:r>
              <w:t xml:space="preserve">Dr. Khalid Al Mansoori, Independent Physicist &amp; Quantum Research Consultant</w:t>
            </w:r>
          </w:p>
        </w:tc>
      </w:tr>
      <w:tr>
        <w:tc>
          <w:tcPr/>
          <w:p>
            <w:pPr>
              <w:pStyle w:val="Compact"/>
              <w:jc w:val="left"/>
            </w:pPr>
            <w:r>
              <w:rPr>
                <w:bCs/>
                <w:b/>
              </w:rPr>
              <w:t xml:space="preserve">Professional License No.</w:t>
            </w:r>
          </w:p>
        </w:tc>
        <w:tc>
          <w:tcPr/>
          <w:p>
            <w:pPr>
              <w:pStyle w:val="Compact"/>
              <w:jc w:val="left"/>
            </w:pPr>
            <w:r>
              <w:t xml:space="preserve">UAE-PL-2024-88732 (Issued by Dubai Municipality Professional Licensing Authority)</w:t>
            </w:r>
          </w:p>
        </w:tc>
      </w:tr>
      <w:tr>
        <w:tc>
          <w:tcPr/>
          <w:p>
            <w:pPr>
              <w:pStyle w:val="Compact"/>
              <w:jc w:val="left"/>
            </w:pPr>
            <w:r>
              <w:rPr>
                <w:bCs/>
                <w:b/>
              </w:rPr>
              <w:t xml:space="preserve">Address</w:t>
            </w:r>
          </w:p>
        </w:tc>
        <w:tc>
          <w:tcPr/>
          <w:p>
            <w:pPr>
              <w:pStyle w:val="Compact"/>
              <w:jc w:val="left"/>
            </w:pPr>
            <w:r>
              <w:t xml:space="preserve">Suite 502, Marina Plaza, Dubai Marina, United Arab Emirates Dubai</w:t>
            </w:r>
          </w:p>
        </w:tc>
      </w:tr>
      <w:tr>
        <w:tc>
          <w:tcPr/>
          <w:p>
            <w:pPr>
              <w:pStyle w:val="Compact"/>
              <w:jc w:val="left"/>
            </w:pPr>
            <w:r>
              <w:rPr>
                <w:bCs/>
                <w:b/>
              </w:rPr>
              <w:t xml:space="preserve">Contact</w:t>
            </w:r>
          </w:p>
        </w:tc>
        <w:tc>
          <w:tcPr/>
          <w:p>
            <w:pPr>
              <w:pStyle w:val="Compact"/>
              <w:jc w:val="left"/>
            </w:pPr>
            <w:r>
              <w:t xml:space="preserve">dr.khalid@quantumresearch.ae | +971 50 123 4567</w:t>
            </w:r>
          </w:p>
        </w:tc>
      </w:tr>
      <w:tr>
        <w:tc>
          <w:tcPr/>
          <w:p>
            <w:pPr>
              <w:pStyle w:val="Compact"/>
              <w:jc w:val="left"/>
            </w:pPr>
            <w:r>
              <w:rPr>
                <w:bCs/>
                <w:b/>
              </w:rPr>
              <w:t xml:space="preserve">Bank Details</w:t>
            </w:r>
          </w:p>
        </w:tc>
        <w:tc>
          <w:tcPr/>
          <w:p>
            <w:pPr>
              <w:pStyle w:val="Compact"/>
              <w:jc w:val="left"/>
            </w:pPr>
            <w:r>
              <w:t xml:space="preserve">Emirates NBD Bank, A/C: 012-3456789-001, IBAN: AE07024000000000123456789</w:t>
            </w:r>
          </w:p>
        </w:tc>
      </w:tr>
    </w:tbl>
    <w:p>
      <w:pPr>
        <w:pStyle w:val="BodyText"/>
      </w:pPr>
      <w:r>
        <w:t xml:space="preserve">DESCRIPTION OF SERVICES – PHYSICIST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Engagement of a senior</w:t>
            </w:r>
            <w:r>
              <w:t xml:space="preserve"> </w:t>
            </w:r>
            <w:r>
              <w:t xml:space="preserve">Physicist</w:t>
            </w:r>
            <w:r>
              <w:t xml:space="preserve"> </w:t>
            </w:r>
            <w:r>
              <w:t xml:space="preserve">specializing in quantum mechanics and applied particle physics for a 12-month research consultancy at the Al Noor R&amp;D Laboratory, Dubai Science Park, United Arab Emirates Dubai.</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 July 2025 – 30 June 2026</w:t>
            </w:r>
          </w:p>
        </w:tc>
      </w:tr>
      <w:tr>
        <w:tc>
          <w:tcPr/>
          <w:p>
            <w:pPr>
              <w:pStyle w:val="Compact"/>
              <w:jc w:val="left"/>
            </w:pPr>
            <w:r>
              <w:t xml:space="preserve">2</w:t>
            </w:r>
          </w:p>
        </w:tc>
        <w:tc>
          <w:tcPr/>
          <w:p>
            <w:pPr>
              <w:pStyle w:val="Compact"/>
              <w:jc w:val="left"/>
            </w:pPr>
            <w:r>
              <w:t xml:space="preserve">Design and supervision of experimental apparatus for the quantum entanglement study, including procurement oversight of specialized laboratory equipment (cryogenic systems, laser interferometers, and vacuum chambers) within the United Arab Emirates Dubai jurisdiction.</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31 August 2025</w:t>
            </w:r>
          </w:p>
        </w:tc>
      </w:tr>
      <w:tr>
        <w:tc>
          <w:tcPr/>
          <w:p>
            <w:pPr>
              <w:pStyle w:val="Compact"/>
              <w:jc w:val="left"/>
            </w:pPr>
            <w:r>
              <w:t xml:space="preserve">3</w:t>
            </w:r>
          </w:p>
        </w:tc>
        <w:tc>
          <w:tcPr/>
          <w:p>
            <w:pPr>
              <w:pStyle w:val="Compact"/>
              <w:jc w:val="left"/>
            </w:pPr>
            <w:r>
              <w:t xml:space="preserve">Preparation and submission of three (3) peer-reviewed research papers in internationally recognized physics journals, with the</w:t>
            </w:r>
            <w:r>
              <w:t xml:space="preserve"> </w:t>
            </w:r>
            <w:r>
              <w:t xml:space="preserve">Physicist</w:t>
            </w:r>
            <w:r>
              <w:t xml:space="preserve"> </w:t>
            </w:r>
            <w:r>
              <w:t xml:space="preserve">serving as lead author and Al Noor R&amp;D as affiliated institution in United Arab Emirates Dubai.</w:t>
            </w:r>
          </w:p>
        </w:tc>
        <w:tc>
          <w:tcPr/>
          <w:p>
            <w:pPr>
              <w:pStyle w:val="Compact"/>
              <w:jc w:val="left"/>
            </w:pPr>
            <w:r>
              <w:t xml:space="preserve">3 papers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Quarterly milestones</w:t>
            </w:r>
          </w:p>
        </w:tc>
      </w:tr>
      <w:tr>
        <w:tc>
          <w:tcPr/>
          <w:p>
            <w:pPr>
              <w:pStyle w:val="Compact"/>
              <w:jc w:val="left"/>
            </w:pPr>
            <w:r>
              <w:t xml:space="preserve">4</w:t>
            </w:r>
          </w:p>
        </w:tc>
        <w:tc>
          <w:tcPr/>
          <w:p>
            <w:pPr>
              <w:pStyle w:val="Compact"/>
              <w:jc w:val="left"/>
            </w:pPr>
            <w:r>
              <w:t xml:space="preserve">Conduct of four (4) technical training workshops for internal engineering staff on advanced physics principles, to be held at the Al Noor headquarters in Downtown Dubai, United Arab Emirates.</w:t>
            </w:r>
          </w:p>
        </w:tc>
        <w:tc>
          <w:tcPr/>
          <w:p>
            <w:pPr>
              <w:pStyle w:val="Compact"/>
              <w:jc w:val="left"/>
            </w:pPr>
            <w:r>
              <w:t xml:space="preserve">4 sessions</w:t>
            </w:r>
          </w:p>
        </w:tc>
        <w:tc>
          <w:tcPr/>
          <w:p>
            <w:pPr>
              <w:pStyle w:val="Compact"/>
              <w:jc w:val="left"/>
            </w:pPr>
            <w:r>
              <w:t xml:space="preserve">8,000.00</w:t>
            </w:r>
          </w:p>
        </w:tc>
        <w:tc>
          <w:tcPr/>
          <w:p>
            <w:pPr>
              <w:pStyle w:val="Compact"/>
              <w:jc w:val="left"/>
            </w:pPr>
            <w:r>
              <w:t xml:space="preserve">32,000.00</w:t>
            </w:r>
          </w:p>
        </w:tc>
        <w:tc>
          <w:tcPr/>
          <w:p>
            <w:pPr>
              <w:pStyle w:val="Compact"/>
              <w:jc w:val="left"/>
            </w:pPr>
            <w:r>
              <w:t xml:space="preserve">Monthly, starting Aug 2025</w:t>
            </w:r>
          </w:p>
        </w:tc>
      </w:tr>
      <w:tr>
        <w:tc>
          <w:tcPr/>
          <w:p>
            <w:pPr>
              <w:pStyle w:val="Compact"/>
              <w:jc w:val="left"/>
            </w:pPr>
            <w:r>
              <w:t xml:space="preserve">5</w:t>
            </w:r>
          </w:p>
        </w:tc>
        <w:tc>
          <w:tcPr/>
          <w:p>
            <w:pPr>
              <w:pStyle w:val="Compact"/>
              <w:jc w:val="left"/>
            </w:pPr>
            <w:r>
              <w:t xml:space="preserve">Advisory and compliance review to ensure all experimental protocols comply with UAE Federal Law No. 14 of 2023 on Scientific Research and the Dubai Research Council regulations applicable in United Arab Emirates Dubai.</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Ongoing</w:t>
            </w:r>
          </w:p>
        </w:tc>
      </w:tr>
      <w:tr>
        <w:tc>
          <w:tcPr>
            <w:gridSpan w:val="4"/>
          </w:tcPr>
          <w:p>
            <w:pPr>
              <w:pStyle w:val="Compact"/>
              <w:jc w:val="right"/>
            </w:pPr>
            <w:r>
              <w:t xml:space="preserve">SUBTOTAL</w:t>
            </w:r>
          </w:p>
        </w:tc>
        <w:tc>
          <w:tcPr/>
          <w:p>
            <w:pPr>
              <w:pStyle w:val="Compact"/>
              <w:jc w:val="left"/>
            </w:pPr>
            <w:r>
              <w:t xml:space="preserve">762,000.00</w:t>
            </w:r>
          </w:p>
        </w:tc>
        <w:tc>
          <w:tcPr/>
          <w:p>
            <w:pPr>
              <w:pStyle w:val="Compact"/>
            </w:pPr>
          </w:p>
        </w:tc>
      </w:tr>
      <w:tr>
        <w:tc>
          <w:tcPr>
            <w:gridSpan w:val="4"/>
          </w:tcPr>
          <w:p>
            <w:pPr>
              <w:pStyle w:val="Compact"/>
              <w:jc w:val="right"/>
            </w:pPr>
            <w:r>
              <w:t xml:space="preserve">VAT (5% – UAE Standard Rate)</w:t>
            </w:r>
          </w:p>
        </w:tc>
        <w:tc>
          <w:tcPr/>
          <w:p>
            <w:pPr>
              <w:pStyle w:val="Compact"/>
              <w:jc w:val="left"/>
            </w:pPr>
            <w:r>
              <w:t xml:space="preserve">38,100.00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800,100.00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Noor Advanced Research &amp; Development LLC (hereinafter "the Buyer") and the named</w:t>
      </w:r>
      <w:r>
        <w:t xml:space="preserve"> </w:t>
      </w:r>
      <w:r>
        <w:t xml:space="preserve">Physicist</w:t>
      </w:r>
      <w:r>
        <w:t xml:space="preserve"> </w:t>
      </w:r>
      <w:r>
        <w:t xml:space="preserve">service provider (hereinafter "the Vendor") for the provision of specialized physics research and consultancy services in United Arab Emirates Dubai.</w:t>
      </w:r>
    </w:p>
    <w:p>
      <w:pPr>
        <w:numPr>
          <w:ilvl w:val="0"/>
          <w:numId w:val="1001"/>
        </w:numPr>
        <w:pStyle w:val="Compact"/>
      </w:pPr>
      <w:r>
        <w:t xml:space="preserve">The</w:t>
      </w:r>
      <w:r>
        <w:t xml:space="preserve"> </w:t>
      </w:r>
      <w:r>
        <w:t xml:space="preserve">Physicist</w:t>
      </w:r>
      <w:r>
        <w:t xml:space="preserve"> </w:t>
      </w:r>
      <w:r>
        <w:t xml:space="preserve">shall maintain all necessary professional licenses, insurance coverage (minimum AED 2,000,000 professional indemnity), and visa status valid for the duration of this engagement within the United Arab Emirates Dubai emirate.</w:t>
      </w:r>
    </w:p>
    <w:p>
      <w:pPr>
        <w:numPr>
          <w:ilvl w:val="0"/>
          <w:numId w:val="1001"/>
        </w:numPr>
        <w:pStyle w:val="Compact"/>
      </w:pPr>
      <w:r>
        <w:t xml:space="preserve">All deliverables, intellectual property, and research data produced under this</w:t>
      </w:r>
      <w:r>
        <w:t xml:space="preserve"> </w:t>
      </w:r>
      <w:r>
        <w:t xml:space="preserve">Purchase Order</w:t>
      </w:r>
      <w:r>
        <w:t xml:space="preserve"> </w:t>
      </w:r>
      <w:r>
        <w:t xml:space="preserve">shall be the sole property of the Buyer, unless otherwise agreed in a separate written addendum. The</w:t>
      </w:r>
      <w:r>
        <w:t xml:space="preserve"> </w:t>
      </w:r>
      <w:r>
        <w:t xml:space="preserve">Physicist</w:t>
      </w:r>
      <w:r>
        <w:t xml:space="preserve"> </w:t>
      </w:r>
      <w:r>
        <w:t xml:space="preserve">retains the right to reference the work in academic publications with prior written consent.</w:t>
      </w:r>
    </w:p>
    <w:p>
      <w:pPr>
        <w:numPr>
          <w:ilvl w:val="0"/>
          <w:numId w:val="1001"/>
        </w:numPr>
        <w:pStyle w:val="Compact"/>
      </w:pPr>
      <w:r>
        <w:t xml:space="preserve">Payment shall be made via bank transfer to the account specified above within thirty (30) calendar days of receipt of a valid tax invoice. Late payments shall accrue interest at 1.5% per month in accordance with UAE commercial law.</w:t>
      </w:r>
    </w:p>
    <w:p>
      <w:pPr>
        <w:numPr>
          <w:ilvl w:val="0"/>
          <w:numId w:val="1001"/>
        </w:numPr>
        <w:pStyle w:val="Compact"/>
      </w:pPr>
      <w:r>
        <w:t xml:space="preserve">The Vendor shall comply with all applicable federal and emirate-level regulations of the United Arab Emirates, including but not limited to the UAE Labour Law, Dubai Municipality professional practice codes, and data protection requirements under the UAE Personal Data Protection Law (Federal Decree-Law No. 45 of 2021).</w:t>
      </w:r>
    </w:p>
    <w:p>
      <w:pPr>
        <w:numPr>
          <w:ilvl w:val="0"/>
          <w:numId w:val="1001"/>
        </w:numPr>
        <w:pStyle w:val="Compact"/>
      </w:pPr>
      <w:r>
        <w:t xml:space="preserve">Either party may terminate this</w:t>
      </w:r>
      <w:r>
        <w:t xml:space="preserve"> </w:t>
      </w:r>
      <w:r>
        <w:t xml:space="preserve">Purchase Order</w:t>
      </w:r>
      <w:r>
        <w:t xml:space="preserve"> </w:t>
      </w:r>
      <w:r>
        <w:t xml:space="preserve">with sixty (60) days written notice. In the event of termination, the Buyer shall compensate the</w:t>
      </w:r>
      <w:r>
        <w:t xml:space="preserve"> </w:t>
      </w:r>
      <w:r>
        <w:t xml:space="preserve">Physicist</w:t>
      </w:r>
      <w:r>
        <w:t xml:space="preserve"> </w:t>
      </w:r>
      <w:r>
        <w:t xml:space="preserve">for all services rendered up to the effective date of termination, less any outstanding deliverables.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Dubai under the rules of the Dubai International Arbitration Centre (DIAC), seated in United Arab Emirates Dubai. The governing law shall be the federal laws of the United Arab Emirates.</w:t>
      </w:r>
    </w:p>
    <w:p>
      <w:pPr>
        <w:numPr>
          <w:ilvl w:val="0"/>
          <w:numId w:val="1001"/>
        </w:numPr>
        <w:pStyle w:val="Compact"/>
      </w:pPr>
      <w:r>
        <w:t xml:space="preserve">The</w:t>
      </w:r>
      <w:r>
        <w:t xml:space="preserve"> </w:t>
      </w:r>
      <w:r>
        <w:t xml:space="preserve">Physicist</w:t>
      </w:r>
      <w:r>
        <w:t xml:space="preserve"> </w:t>
      </w:r>
      <w:r>
        <w:t xml:space="preserve">shall not subcontract any portion of the services described herein without prior written approval from the Buyer's Chief Technology Officer.</w:t>
      </w:r>
    </w:p>
    <w:p>
      <w:pPr>
        <w:numPr>
          <w:ilvl w:val="0"/>
          <w:numId w:val="1001"/>
        </w:numPr>
        <w:pStyle w:val="Compact"/>
      </w:pPr>
      <w:r>
        <w:t xml:space="preserve">This</w:t>
      </w:r>
      <w:r>
        <w:t xml:space="preserve"> </w:t>
      </w:r>
      <w:r>
        <w:t xml:space="preserve">Purchase Order</w:t>
      </w:r>
      <w:r>
        <w:t xml:space="preserve"> </w:t>
      </w:r>
      <w:r>
        <w:t xml:space="preserve">is subject to the UAE Value Added Tax (VAT) at the standard rate of 5%, as administered by the Federal Tax Authority of the United Arab Emirates.</w:t>
      </w:r>
    </w:p>
    <w:p>
      <w:pPr>
        <w:numPr>
          <w:ilvl w:val="0"/>
          <w:numId w:val="1001"/>
        </w:numPr>
        <w:pStyle w:val="Compact"/>
      </w:pPr>
      <w:r>
        <w:t xml:space="preserve">Confidentiality: Both parties agree to maintain strict confidentiality regarding all proprietary research data, experimental methodologies, and commercial information exchanged in connection with this engagement in United Arab Emirates Dubai.</w:t>
      </w:r>
    </w:p>
    <w:p>
      <w:pPr>
        <w:pStyle w:val="FirstParagraph"/>
      </w:pPr>
      <w:r>
        <w:t xml:space="preserve">AUTHORIZATION AND ACCEPTANCE</w:t>
      </w:r>
    </w:p>
    <w:p>
      <w:pPr>
        <w:pStyle w:val="BodyText"/>
      </w:pPr>
      <w:r>
        <w:rPr>
          <w:bCs/>
          <w:b/>
        </w:rPr>
        <w:t xml:space="preserve">For and on behalf of the Buyer:</w:t>
      </w:r>
    </w:p>
    <w:p>
      <w:pPr>
        <w:pStyle w:val="BodyText"/>
      </w:pPr>
      <w:r>
        <w:t xml:space="preserve">Al Noor Advanced Research &amp; Development LLC</w:t>
      </w:r>
    </w:p>
    <w:p>
      <w:pPr>
        <w:pStyle w:val="BodyText"/>
      </w:pPr>
      <w:r>
        <w:rPr>
          <w:bCs/>
          <w:b/>
        </w:rPr>
        <w:t xml:space="preserve">Eng. Fatima Al Rashidi</w:t>
      </w:r>
      <w:r>
        <w:br/>
      </w:r>
      <w:r>
        <w:t xml:space="preserve">Chief Procurement Officer</w:t>
      </w:r>
      <w:r>
        <w:br/>
      </w:r>
      <w:r>
        <w:t xml:space="preserve">Date: _______________</w:t>
      </w:r>
    </w:p>
    <w:p>
      <w:pPr>
        <w:pStyle w:val="BodyText"/>
      </w:pPr>
      <w:r>
        <w:rPr>
          <w:bCs/>
          <w:b/>
        </w:rPr>
        <w:t xml:space="preserve">For and on behalf of the Vendor:</w:t>
      </w:r>
    </w:p>
    <w:p>
      <w:pPr>
        <w:pStyle w:val="BodyText"/>
      </w:pPr>
      <w:r>
        <w:t xml:space="preserve">Dr. Khalid Al Mansoori, Physicist</w:t>
      </w:r>
    </w:p>
    <w:p>
      <w:pPr>
        <w:pStyle w:val="BodyText"/>
      </w:pPr>
      <w:r>
        <w:rPr>
          <w:bCs/>
          <w:b/>
        </w:rPr>
        <w:t xml:space="preserve">Dr. Khalid Al Mansoori</w:t>
      </w:r>
      <w:r>
        <w:br/>
      </w:r>
      <w:r>
        <w:t xml:space="preserve">Lead Physicist &amp; Consultant</w:t>
      </w:r>
      <w:r>
        <w:br/>
      </w:r>
      <w:r>
        <w:t xml:space="preserve">Date: _______________</w:t>
      </w:r>
    </w:p>
    <w:p>
      <w:pPr>
        <w:pStyle w:val="BodyText"/>
      </w:pPr>
      <w:r>
        <w:t xml:space="preserve">This</w:t>
      </w:r>
      <w:r>
        <w:t xml:space="preserve"> </w:t>
      </w:r>
      <w:r>
        <w:t xml:space="preserve">Purchase Order</w:t>
      </w:r>
      <w:r>
        <w:t xml:space="preserve"> </w:t>
      </w:r>
      <w:r>
        <w:t xml:space="preserve">(PO-2025-04782) was issued in United Arab Emirates Dubai and is governed by the laws of the United Arab Emirates. All communications regarding this document shall be directed to the procurement department at the address stated above. This document is valid only when signed and stamped by both parties. Unauthorized reproduction or distribution of this</w:t>
      </w:r>
      <w:r>
        <w:t xml:space="preserve"> </w:t>
      </w:r>
      <w:r>
        <w:t xml:space="preserve">Purchase Order</w:t>
      </w:r>
      <w:r>
        <w:t xml:space="preserve"> </w:t>
      </w:r>
      <w:r>
        <w:t xml:space="preserve">is strictly prohibited.</w:t>
      </w:r>
    </w:p>
    <w:p>
      <w:pPr>
        <w:pStyle w:val="BodyText"/>
      </w:pPr>
      <w:r>
        <w:t xml:space="preserve">Document Reference: ANR-PO-2025-04782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Arab Emirates Dubai</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