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Quantum Dynamics Research Institute, LLC</w:t>
      </w:r>
    </w:p>
    <w:p>
      <w:pPr>
        <w:pStyle w:val="BodyText"/>
      </w:pPr>
      <w:r>
        <w:t xml:space="preserve">1200 Brickell Avenue, Suite 2400, United States Miami, FL 33131</w:t>
      </w:r>
    </w:p>
    <w:p>
      <w:pPr>
        <w:pStyle w:val="BodyText"/>
      </w:pPr>
      <w:r>
        <w:t xml:space="preserve">Phone: (305) 555-0142 | Email: procurement@qdrinstitute.com</w:t>
      </w:r>
    </w:p>
    <w:bookmarkEnd w:id="20"/>
    <w:p>
      <w:pPr>
        <w:pStyle w:val="BodyText"/>
      </w:pPr>
      <w:r>
        <w:rPr>
          <w:bCs/>
          <w:b/>
        </w:rPr>
        <w:t xml:space="preserve">Purchase Order No.:</w:t>
      </w:r>
      <w:r>
        <w:t xml:space="preserve"> </w:t>
      </w:r>
      <w:r>
        <w:t xml:space="preserve">PO-2025-MIA-00847</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Contract Duration:</w:t>
      </w:r>
      <w:r>
        <w:t xml:space="preserve"> </w:t>
      </w:r>
      <w:r>
        <w:t xml:space="preserve">12 Months</w:t>
      </w:r>
    </w:p>
    <w:bookmarkStart w:id="21" w:name="vendor-service-provider-information"/>
    <w:p>
      <w:pPr>
        <w:pStyle w:val="Heading2"/>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Physicist Name:</w:t>
            </w:r>
          </w:p>
        </w:tc>
        <w:tc>
          <w:tcPr/>
          <w:p>
            <w:pPr>
              <w:pStyle w:val="Compact"/>
              <w:jc w:val="left"/>
            </w:pPr>
            <w:r>
              <w:t xml:space="preserve">Dr. Elena Vasquez-Ramirez, Ph.D. (Theoretical Physics)</w:t>
            </w:r>
          </w:p>
        </w:tc>
      </w:tr>
      <w:tr>
        <w:tc>
          <w:tcPr/>
          <w:p>
            <w:pPr>
              <w:pStyle w:val="Compact"/>
              <w:jc w:val="left"/>
            </w:pPr>
            <w:r>
              <w:rPr>
                <w:bCs/>
                <w:b/>
              </w:rPr>
              <w:t xml:space="preserve">Professional License:</w:t>
            </w:r>
          </w:p>
        </w:tc>
        <w:tc>
          <w:tcPr/>
          <w:p>
            <w:pPr>
              <w:pStyle w:val="Compact"/>
              <w:jc w:val="left"/>
            </w:pPr>
            <w:r>
              <w:t xml:space="preserve">FL-SCI-2024-88213 (Registered Professional Scientist, State of Florida)</w:t>
            </w:r>
          </w:p>
        </w:tc>
      </w:tr>
      <w:tr>
        <w:tc>
          <w:tcPr/>
          <w:p>
            <w:pPr>
              <w:pStyle w:val="Compact"/>
              <w:jc w:val="left"/>
            </w:pPr>
            <w:r>
              <w:rPr>
                <w:bCs/>
                <w:b/>
              </w:rPr>
              <w:t xml:space="preserve">Business Address:</w:t>
            </w:r>
          </w:p>
        </w:tc>
        <w:tc>
          <w:tcPr/>
          <w:p>
            <w:pPr>
              <w:pStyle w:val="Compact"/>
              <w:jc w:val="left"/>
            </w:pPr>
            <w:r>
              <w:t xml:space="preserve">4501 Biscayne Boulevard, Suite 710, United States Miami, FL 33137</w:t>
            </w:r>
          </w:p>
        </w:tc>
      </w:tr>
      <w:tr>
        <w:tc>
          <w:tcPr/>
          <w:p>
            <w:pPr>
              <w:pStyle w:val="Compact"/>
              <w:jc w:val="left"/>
            </w:pPr>
            <w:r>
              <w:rPr>
                <w:bCs/>
                <w:b/>
              </w:rPr>
              <w:t xml:space="preserve">Contact Email:</w:t>
            </w:r>
          </w:p>
        </w:tc>
        <w:tc>
          <w:tcPr/>
          <w:p>
            <w:pPr>
              <w:pStyle w:val="Compact"/>
              <w:jc w:val="left"/>
            </w:pPr>
            <w:r>
              <w:t xml:space="preserve">e.vasquez@vasquezphysics.com</w:t>
            </w:r>
          </w:p>
        </w:tc>
      </w:tr>
      <w:tr>
        <w:tc>
          <w:tcPr/>
          <w:p>
            <w:pPr>
              <w:pStyle w:val="Compact"/>
              <w:jc w:val="left"/>
            </w:pPr>
            <w:r>
              <w:rPr>
                <w:bCs/>
                <w:b/>
              </w:rPr>
              <w:t xml:space="preserve">Phone:</w:t>
            </w:r>
          </w:p>
        </w:tc>
        <w:tc>
          <w:tcPr/>
          <w:p>
            <w:pPr>
              <w:pStyle w:val="Compact"/>
              <w:jc w:val="left"/>
            </w:pPr>
            <w:r>
              <w:t xml:space="preserve">(305) 555-0298</w:t>
            </w:r>
          </w:p>
        </w:tc>
      </w:tr>
      <w:tr>
        <w:tc>
          <w:tcPr/>
          <w:p>
            <w:pPr>
              <w:pStyle w:val="Compact"/>
              <w:jc w:val="left"/>
            </w:pPr>
            <w:r>
              <w:rPr>
                <w:bCs/>
                <w:b/>
              </w:rPr>
              <w:t xml:space="preserve">EIN / Tax ID:</w:t>
            </w:r>
          </w:p>
        </w:tc>
        <w:tc>
          <w:tcPr/>
          <w:p>
            <w:pPr>
              <w:pStyle w:val="Compact"/>
              <w:jc w:val="left"/>
            </w:pPr>
            <w:r>
              <w:t xml:space="preserve">XX-XXX-XXXX (on file with Procurement Department)</w:t>
            </w:r>
          </w:p>
        </w:tc>
      </w:tr>
    </w:tbl>
    <w:bookmarkEnd w:id="21"/>
    <w:bookmarkStart w:id="22" w:name="scope-of-services-physicist-engagement"/>
    <w:p>
      <w:pPr>
        <w:pStyle w:val="Heading2"/>
      </w:pPr>
      <w:r>
        <w:t xml:space="preserve">2. Scope of Services – Physicist Engagement</w:t>
      </w:r>
    </w:p>
    <w:p>
      <w:pPr>
        <w:pStyle w:val="FirstParagraph"/>
      </w:pPr>
      <w:r>
        <w:t xml:space="preserve">This Purchase Order authorizes the engagement of a qualified</w:t>
      </w:r>
      <w:r>
        <w:t xml:space="preserve"> </w:t>
      </w:r>
      <w:r>
        <w:t xml:space="preserve">Physicist</w:t>
      </w:r>
      <w:r>
        <w:t xml:space="preserve"> </w:t>
      </w:r>
      <w:r>
        <w:t xml:space="preserve">to provide specialized scientific consulting, research oversight, and technical advisory services to the Quantum Dynamics Research Institute, LLC, operating out of its primary facility in</w:t>
      </w:r>
      <w:r>
        <w:t xml:space="preserve"> </w:t>
      </w:r>
      <w:r>
        <w:t xml:space="preserve">United States Miami</w:t>
      </w:r>
      <w:r>
        <w:t xml:space="preserve">. The Physicist shall be responsible for leading the theoretical modeling division, reviewing experimental protocols, mentoring junior research staff, and representing the Institute at regional and national scientific conferences within the Miami metropolitan area and beyond.</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Monthly Physicist Consulting – Theoretical Physics Research Oversight (40 hrs/month)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002</w:t>
            </w:r>
          </w:p>
        </w:tc>
        <w:tc>
          <w:tcPr/>
          <w:p>
            <w:pPr>
              <w:pStyle w:val="Compact"/>
              <w:jc w:val="left"/>
            </w:pPr>
            <w:r>
              <w:t xml:space="preserve">Advanced Quantum Mechanics Modeling &amp; Simulation Development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003</w:t>
            </w:r>
          </w:p>
        </w:tc>
        <w:tc>
          <w:tcPr/>
          <w:p>
            <w:pPr>
              <w:pStyle w:val="Compact"/>
              <w:jc w:val="left"/>
            </w:pPr>
            <w:r>
              <w:t xml:space="preserve">Peer Review &amp; Validation of Experimental Protocols (per batch of 10)</w:t>
            </w:r>
          </w:p>
        </w:tc>
        <w:tc>
          <w:tcPr/>
          <w:p>
            <w:pPr>
              <w:pStyle w:val="Compact"/>
              <w:jc w:val="left"/>
            </w:pPr>
            <w:r>
              <w:t xml:space="preserve">6</w:t>
            </w:r>
          </w:p>
        </w:tc>
        <w:tc>
          <w:tcPr/>
          <w:p>
            <w:pPr>
              <w:pStyle w:val="Compact"/>
              <w:jc w:val="left"/>
            </w:pPr>
            <w:r>
              <w:t xml:space="preserve">Batches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004</w:t>
            </w:r>
          </w:p>
        </w:tc>
        <w:tc>
          <w:tcPr/>
          <w:p>
            <w:pPr>
              <w:pStyle w:val="Compact"/>
              <w:jc w:val="left"/>
            </w:pPr>
            <w:r>
              <w:t xml:space="preserve">Mentorship Program – Junior Research Staff Training (United States Miami Lab)</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005</w:t>
            </w:r>
          </w:p>
        </w:tc>
        <w:tc>
          <w:tcPr/>
          <w:p>
            <w:pPr>
              <w:pStyle w:val="Compact"/>
              <w:jc w:val="left"/>
            </w:pPr>
            <w:r>
              <w:t xml:space="preserve">Conference Representation &amp; Technical Presentations (Miami Science Summit, APS Annual Meeting)</w:t>
            </w:r>
          </w:p>
        </w:tc>
        <w:tc>
          <w:tcPr/>
          <w:p>
            <w:pPr>
              <w:pStyle w:val="Compact"/>
              <w:jc w:val="left"/>
            </w:pPr>
            <w:r>
              <w:t xml:space="preserve">4</w:t>
            </w:r>
          </w:p>
        </w:tc>
        <w:tc>
          <w:tcPr/>
          <w:p>
            <w:pPr>
              <w:pStyle w:val="Compact"/>
              <w:jc w:val="left"/>
            </w:pPr>
            <w:r>
              <w:t xml:space="preserve">Events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006</w:t>
            </w:r>
          </w:p>
        </w:tc>
        <w:tc>
          <w:tcPr/>
          <w:p>
            <w:pPr>
              <w:pStyle w:val="Compact"/>
              <w:jc w:val="left"/>
            </w:pPr>
            <w:r>
              <w:t xml:space="preserve">Emergency Technical Advisory – On-Call Physicist Support (24/7 availability)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SUBTOTAL:</w:t>
            </w:r>
          </w:p>
        </w:tc>
        <w:tc>
          <w:tcPr/>
          <w:p>
            <w:pPr>
              <w:pStyle w:val="Compact"/>
              <w:jc w:val="left"/>
            </w:pPr>
            <w:r>
              <w:t xml:space="preserve">$340,200.00</w:t>
            </w:r>
          </w:p>
        </w:tc>
      </w:tr>
      <w:tr>
        <w:tc>
          <w:tcPr>
            <w:gridSpan w:val="5"/>
          </w:tcPr>
          <w:p>
            <w:pPr>
              <w:pStyle w:val="Compact"/>
              <w:jc w:val="right"/>
            </w:pPr>
            <w:r>
              <w:t xml:space="preserve">Applicable Florida Sales Tax (7.0%):</w:t>
            </w:r>
          </w:p>
        </w:tc>
        <w:tc>
          <w:tcPr/>
          <w:p>
            <w:pPr>
              <w:pStyle w:val="Compact"/>
              <w:jc w:val="left"/>
            </w:pPr>
            <w:r>
              <w:t xml:space="preserve">$23,814.00</w:t>
            </w:r>
          </w:p>
        </w:tc>
      </w:tr>
      <w:tr>
        <w:tc>
          <w:tcPr>
            <w:gridSpan w:val="5"/>
          </w:tcPr>
          <w:p>
            <w:pPr>
              <w:pStyle w:val="Compact"/>
              <w:jc w:val="right"/>
            </w:pPr>
            <w:r>
              <w:rPr>
                <w:bCs/>
                <w:b/>
              </w:rPr>
              <w:t xml:space="preserve">TOTAL PURCHASE ORDER VALUE:</w:t>
            </w:r>
          </w:p>
        </w:tc>
        <w:tc>
          <w:tcPr/>
          <w:p>
            <w:pPr>
              <w:pStyle w:val="Compact"/>
              <w:jc w:val="left"/>
            </w:pPr>
            <w:r>
              <w:rPr>
                <w:bCs/>
                <w:b/>
              </w:rPr>
              <w:t xml:space="preserve">$364,014.00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Net 30 days from the date of invoice submission. All payments shall be made via wire transfer to the account designated by the Physicist. Invoices must reference this Purchase Order number (PO-2025-MIA-00847) for proper accounting reconciliation.</w:t>
      </w:r>
    </w:p>
    <w:p>
      <w:pPr>
        <w:numPr>
          <w:ilvl w:val="0"/>
          <w:numId w:val="1001"/>
        </w:numPr>
        <w:pStyle w:val="Compact"/>
      </w:pPr>
      <w:r>
        <w:rPr>
          <w:bCs/>
          <w:b/>
        </w:rPr>
        <w:t xml:space="preserve">Performance Standards:</w:t>
      </w:r>
      <w:r>
        <w:t xml:space="preserve"> </w:t>
      </w:r>
      <w:r>
        <w:t xml:space="preserve">The Physicist shall deliver all research outputs, model validations, and advisory reports in accordance with the timelines established in the attached Statement of Work. Failure to meet deliverable deadlines by more than five (5) business days without prior written approval from the Institute's Director of Research shall constitute a material breach of this Purchase Order.</w:t>
      </w:r>
    </w:p>
    <w:p>
      <w:pPr>
        <w:numPr>
          <w:ilvl w:val="0"/>
          <w:numId w:val="1001"/>
        </w:numPr>
        <w:pStyle w:val="Compact"/>
      </w:pPr>
      <w:r>
        <w:rPr>
          <w:bCs/>
          <w:b/>
        </w:rPr>
        <w:t xml:space="preserve">Work Location:</w:t>
      </w:r>
      <w:r>
        <w:t xml:space="preserve"> </w:t>
      </w:r>
      <w:r>
        <w:t xml:space="preserve">Primary work shall be conducted at the Institute's laboratory facility located at 1200 Brickell Avenue, United States Miami, FL 33131. Remote work is permitted for up to two (2) days per week, provided all data security protocols are maintained.</w:t>
      </w:r>
    </w:p>
    <w:p>
      <w:pPr>
        <w:numPr>
          <w:ilvl w:val="0"/>
          <w:numId w:val="1001"/>
        </w:numPr>
        <w:pStyle w:val="Compact"/>
      </w:pPr>
      <w:r>
        <w:rPr>
          <w:bCs/>
          <w:b/>
        </w:rPr>
        <w:t xml:space="preserve">Intellectual Property:</w:t>
      </w:r>
      <w:r>
        <w:t xml:space="preserve"> </w:t>
      </w:r>
      <w:r>
        <w:t xml:space="preserve">All research findings, models, simulations, and proprietary methodologies developed under this Purchase Order shall be the exclusive property of Quantum Dynamics Research Institute, LLC. The Physicist agrees to assign all rights, title, and interest in such work product upon creation.</w:t>
      </w:r>
    </w:p>
    <w:p>
      <w:pPr>
        <w:numPr>
          <w:ilvl w:val="0"/>
          <w:numId w:val="1001"/>
        </w:numPr>
        <w:pStyle w:val="Compact"/>
      </w:pPr>
      <w:r>
        <w:rPr>
          <w:bCs/>
          <w:b/>
        </w:rPr>
        <w:t xml:space="preserve">Confidentiality:</w:t>
      </w:r>
      <w:r>
        <w:t xml:space="preserve"> </w:t>
      </w:r>
      <w:r>
        <w:t xml:space="preserve">The Physicist shall maintain strict confidentiality regarding all proprietary data, experimental results, and trade secrets of the Institute.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Institute shall compensate the Physicist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Any disputes arising hereunder shall be resolved through binding arbitration in Miami-Dade County, United States Miami, in accordance with the rules of the American Arbitration Association.</w:t>
      </w:r>
    </w:p>
    <w:p>
      <w:pPr>
        <w:numPr>
          <w:ilvl w:val="0"/>
          <w:numId w:val="1001"/>
        </w:numPr>
        <w:pStyle w:val="Compact"/>
      </w:pPr>
      <w:r>
        <w:rPr>
          <w:bCs/>
          <w:b/>
        </w:rPr>
        <w:t xml:space="preserve">Insurance:</w:t>
      </w:r>
      <w:r>
        <w:t xml:space="preserve"> </w:t>
      </w:r>
      <w:r>
        <w:t xml:space="preserve">The Physicist shall maintain professional liability insurance with a minimum coverage of $2,000,000 per occurrence throughout the duration of this Purchase Order. Certificates of insurance shall be provided upon request.</w:t>
      </w:r>
    </w:p>
    <w:p>
      <w:pPr>
        <w:numPr>
          <w:ilvl w:val="0"/>
          <w:numId w:val="1001"/>
        </w:numPr>
        <w:pStyle w:val="Compact"/>
      </w:pPr>
      <w:r>
        <w:rPr>
          <w:bCs/>
          <w:b/>
        </w:rPr>
        <w:t xml:space="preserve">Compliance:</w:t>
      </w:r>
      <w:r>
        <w:t xml:space="preserve"> </w:t>
      </w:r>
      <w:r>
        <w:t xml:space="preserve">The Physicist warrants that all services rendered shall comply with applicable federal, state, and local regulations in the United States, including but not limited to the Occupational Safety and Health Administration (OSHA) standards and Florida Department of Health guidelines for laboratory environments.</w:t>
      </w:r>
    </w:p>
    <w:bookmarkEnd w:id="24"/>
    <w:bookmarkStart w:id="25" w:name="delivery-and-acceptance"/>
    <w:p>
      <w:pPr>
        <w:pStyle w:val="Heading2"/>
      </w:pPr>
      <w:r>
        <w:t xml:space="preserve">5. Delivery and Acceptance</w:t>
      </w:r>
    </w:p>
    <w:p>
      <w:pPr>
        <w:pStyle w:val="FirstParagraph"/>
      </w:pPr>
      <w:r>
        <w:t xml:space="preserve">All deliverables under this Purchase Order shall be submitted to the Institute's Research Operations Manager via the secure internal portal. Acceptance of deliverables shall be confirmed in writing within ten (10) business days of submission. If no written objection is received within this period, the deliverable shall be deemed accepted. The Physicist shall have the right to cure any deficiencies identified within five (5) business days of written notice.</w:t>
      </w:r>
    </w:p>
    <w:bookmarkEnd w:id="25"/>
    <w:bookmarkStart w:id="26" w:name="authorized-signatures"/>
    <w:p>
      <w:pPr>
        <w:pStyle w:val="Heading2"/>
      </w:pPr>
      <w:r>
        <w:t xml:space="preserve">6. Authorized Signatures</w:t>
      </w:r>
    </w:p>
    <w:p>
      <w:pPr>
        <w:pStyle w:val="FirstParagraph"/>
      </w:pPr>
      <w:r>
        <w:rPr>
          <w:bCs/>
          <w:b/>
        </w:rPr>
        <w:t xml:space="preserve">For Quantum Dynamics Research Institute, LLC:</w:t>
      </w:r>
    </w:p>
    <w:p>
      <w:pPr>
        <w:pStyle w:val="BodyText"/>
      </w:pPr>
      <w:r>
        <w:t xml:space="preserve">Dr. Marcus T. Whitfield – Chief Executive Officer</w:t>
      </w:r>
    </w:p>
    <w:p>
      <w:pPr>
        <w:pStyle w:val="BodyText"/>
      </w:pPr>
      <w:r>
        <w:t xml:space="preserve">Date: ______________________</w:t>
      </w:r>
    </w:p>
    <w:p>
      <w:pPr>
        <w:pStyle w:val="BodyText"/>
      </w:pPr>
      <w:r>
        <w:rPr>
          <w:bCs/>
          <w:b/>
        </w:rPr>
        <w:t xml:space="preserve">Accepted by the Physicist:</w:t>
      </w:r>
    </w:p>
    <w:p>
      <w:pPr>
        <w:pStyle w:val="BodyText"/>
      </w:pPr>
      <w:r>
        <w:t xml:space="preserve">Dr. Elena Vasquez-Ramirez, Ph.D.</w:t>
      </w:r>
    </w:p>
    <w:p>
      <w:pPr>
        <w:pStyle w:val="BodyText"/>
      </w:pPr>
      <w:r>
        <w:t xml:space="preserve">Date: ______________________</w:t>
      </w:r>
    </w:p>
    <w:bookmarkEnd w:id="26"/>
    <w:bookmarkStart w:id="27" w:name="notes-and-additional-information"/>
    <w:p>
      <w:pPr>
        <w:pStyle w:val="Heading2"/>
      </w:pPr>
      <w:r>
        <w:t xml:space="preserve">7. Notes and Additional Information</w:t>
      </w:r>
    </w:p>
    <w:p>
      <w:pPr>
        <w:pStyle w:val="FirstParagraph"/>
      </w:pPr>
      <w:r>
        <w:t xml:space="preserve">This Purchase Order has been issued in accordance with the Institute's internal procurement policy (QDRI-PROC-2024-003) and has received approval from the Finance Committee on June 10, 2025. The engagement of this Physicist is critical to the Institute's ongoing research program in quantum field theory applications, which is funded in part by a National Science Foundation grant (Award No. NSF-2025-4471). All work performed under this Purchase Order in United States Miami shall adhere to the institutional review board (IRB) protocols where applicable. The Physicist is expected to coordinate with the local Miami-Dade County Office of Economic Development regarding any applicable research tax incentives available to qualified scientific professionals operating in the region.</w:t>
      </w:r>
    </w:p>
    <w:bookmarkEnd w:id="27"/>
    <w:p>
      <w:pPr>
        <w:pStyle w:val="BodyText"/>
      </w:pPr>
      <w:r>
        <w:t xml:space="preserve">Quantum Dynamics Research Institute, LLC | 1200 Brickell Avenue, Suite 2400, United States Miami, FL 33131 | Purchase Order PO-2025-MIA-00847</w:t>
      </w:r>
    </w:p>
    <w:p>
      <w:pPr>
        <w:pStyle w:val="BodyText"/>
      </w:pPr>
      <w:r>
        <w:t xml:space="preserve">This document is a controlled procurement record.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United States Miami</dc:title>
  <dc:creator/>
  <dc:language>en</dc:language>
  <cp:keywords/>
  <dcterms:created xsi:type="dcterms:W3CDTF">2026-10-10T08:34:38Z</dcterms:created>
  <dcterms:modified xsi:type="dcterms:W3CDTF">2026-10-10T08:34:38Z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