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Kuwait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PO No: KWT-PT-2025-00472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Valid Until: 15 September 2025</w:t>
      </w:r>
    </w:p>
    <w:p>
      <w:pPr>
        <w:pStyle w:val="BodyText"/>
      </w:pPr>
      <w:r>
        <w:t xml:space="preserve">Service Location:</w:t>
      </w:r>
      <w:r>
        <w:t xml:space="preserve"> </w:t>
      </w:r>
      <w:r>
        <w:t xml:space="preserve">Kuwait Kuwait City</w:t>
      </w:r>
    </w:p>
    <w:bookmarkEnd w:id="20"/>
    <w:bookmarkStart w:id="23" w:name="parties-involved"/>
    <w:p>
      <w:pPr>
        <w:pStyle w:val="Heading2"/>
      </w:pPr>
      <w:r>
        <w:t xml:space="preserve">1. Parties Involved</w:t>
      </w:r>
    </w:p>
    <w:bookmarkStart w:id="21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Al-Nakheel Medical Group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Block 2, Street 45, P.O. Box 12345,</w:t>
      </w:r>
      <w:r>
        <w:t xml:space="preserve"> </w:t>
      </w:r>
      <w:r>
        <w:t xml:space="preserve">Kuwait Kuwait City</w:t>
      </w:r>
    </w:p>
    <w:p>
      <w:pPr>
        <w:pStyle w:val="BodyText"/>
      </w:pPr>
      <w:r>
        <w:rPr>
          <w:bCs/>
          <w:b/>
        </w:rPr>
        <w:t xml:space="preserve">CR No:</w:t>
      </w:r>
      <w:r>
        <w:t xml:space="preserve"> </w:t>
      </w:r>
      <w:r>
        <w:t xml:space="preserve">108765432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Salem Al-Rashidi,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procurement@alnakheel-med.kw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+965 2244 5566</w:t>
      </w:r>
    </w:p>
    <w:bookmarkEnd w:id="21"/>
    <w:bookmarkStart w:id="22" w:name="supplier-service-provider"/>
    <w:p>
      <w:pPr>
        <w:pStyle w:val="Heading3"/>
      </w:pPr>
      <w:r>
        <w:t xml:space="preserve">Supplier (Service Provider)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Gulf Physiotherapy &amp; Rehabilitation Center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Block 7, Street 12, P.O. Box 67890,</w:t>
      </w:r>
      <w:r>
        <w:t xml:space="preserve"> </w:t>
      </w:r>
      <w:r>
        <w:t xml:space="preserve">Kuwait Kuwait City</w:t>
      </w:r>
    </w:p>
    <w:p>
      <w:pPr>
        <w:pStyle w:val="BodyText"/>
      </w:pPr>
      <w:r>
        <w:rPr>
          <w:bCs/>
          <w:b/>
        </w:rPr>
        <w:t xml:space="preserve">CR No:</w:t>
      </w:r>
      <w:r>
        <w:t xml:space="preserve"> </w:t>
      </w:r>
      <w:r>
        <w:t xml:space="preserve">109876543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Fatima Al-Harbi, Lead</w:t>
      </w:r>
      <w:r>
        <w:t xml:space="preserve"> </w:t>
      </w:r>
      <w:r>
        <w:t xml:space="preserve">Physiotherapist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services@gulfphysio.kw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+965 2477 8899</w:t>
      </w:r>
    </w:p>
    <w:bookmarkEnd w:id="22"/>
    <w:bookmarkEnd w:id="23"/>
    <w:bookmarkStart w:id="24" w:name="description-of-purchase"/>
    <w:p>
      <w:pPr>
        <w:pStyle w:val="Heading2"/>
      </w:pPr>
      <w:r>
        <w:t xml:space="preserve">2. Description of Purchase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Al-Nakheel Medical Group LLC to formally request and authorize the procurement of professional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delivered at the designated clinic facility located in</w:t>
      </w:r>
      <w:r>
        <w:t xml:space="preserve"> </w:t>
      </w:r>
      <w:r>
        <w:t xml:space="preserve">Kuwait Kuwait City</w:t>
      </w:r>
      <w:r>
        <w:t xml:space="preserve">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engagement covers a comprehensive range of rehabilitation, therapeutic exercise, pain management, and post-surgical recovery programs for patients referred by the buyer's orthopedic and sports medicine departments.</w:t>
      </w:r>
    </w:p>
    <w:p>
      <w:pPr>
        <w:pStyle w:val="BodyText"/>
      </w:pPr>
      <w:r>
        <w:t xml:space="preserve">The selected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must hold a valid license issued by the Kuwait Ministry of Health, possess a minimum of five (5) years of clinical experience in musculoskeletal and neurological rehabilitation, and be fluent in both Arabic and English to effectively communicate with the diverse patient population in</w:t>
      </w:r>
      <w:r>
        <w:t xml:space="preserve"> </w:t>
      </w:r>
      <w:r>
        <w:t xml:space="preserve">Kuwait Kuwait City</w:t>
      </w:r>
      <w:r>
        <w:t xml:space="preserve">.</w:t>
      </w:r>
    </w:p>
    <w:bookmarkEnd w:id="24"/>
    <w:bookmarkStart w:id="25" w:name="scope-of-services-and-line-items"/>
    <w:p>
      <w:pPr>
        <w:pStyle w:val="Heading2"/>
      </w:pPr>
      <w:r>
        <w:t xml:space="preserve">3. Scope of Services and 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(KWD)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Physiotherapist</w:t>
            </w:r>
            <w:r>
              <w:t xml:space="preserve"> </w:t>
            </w:r>
            <w:r>
              <w:t xml:space="preserve">– Musculoskeletal Rehabilitation (outpatient sessions at</w:t>
            </w:r>
            <w:r>
              <w:t xml:space="preserve"> </w:t>
            </w:r>
            <w:r>
              <w:t xml:space="preserve">Kuwait Kuwait City</w:t>
            </w:r>
            <w:r>
              <w:t xml:space="preserve"> </w:t>
            </w:r>
            <w:r>
              <w:t xml:space="preserve">clinic)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Neurological</w:t>
            </w:r>
            <w:r>
              <w:t xml:space="preserve"> </w:t>
            </w:r>
            <w:r>
              <w:t xml:space="preserve">Physiotherapist</w:t>
            </w:r>
            <w:r>
              <w:t xml:space="preserve"> </w:t>
            </w:r>
            <w:r>
              <w:t xml:space="preserve">– Post-Stroke Recovery Program (in-home visits within</w:t>
            </w:r>
            <w:r>
              <w:t xml:space="preserve"> </w:t>
            </w:r>
            <w:r>
              <w:t xml:space="preserve">Kuwait Kuwait City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Sports</w:t>
            </w:r>
            <w:r>
              <w:t xml:space="preserve"> </w:t>
            </w:r>
            <w:r>
              <w:t xml:space="preserve">Physiotherapist</w:t>
            </w:r>
            <w:r>
              <w:t xml:space="preserve"> </w:t>
            </w:r>
            <w:r>
              <w:t xml:space="preserve">– Injury Prevention &amp; Performance Training (weekly group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2,040.000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Dry Needling by Certified</w:t>
            </w:r>
            <w:r>
              <w:t xml:space="preserve"> </w:t>
            </w:r>
            <w:r>
              <w:t xml:space="preserve">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880.000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Orthotic &amp; Bracing Assessment by</w:t>
            </w:r>
            <w:r>
              <w:t xml:space="preserve"> </w:t>
            </w:r>
            <w:r>
              <w:t xml:space="preserve">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525.000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Progress Reporting &amp; Clinical Documentation (per</w:t>
            </w:r>
            <w:r>
              <w:t xml:space="preserve"> </w:t>
            </w:r>
            <w:r>
              <w:t xml:space="preserve">Physiotherapist</w:t>
            </w:r>
            <w:r>
              <w:t xml:space="preserve"> </w:t>
            </w:r>
            <w:r>
              <w:t xml:space="preserve">team)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1,350.000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(KWD)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8,515.000</w:t>
            </w:r>
          </w:p>
        </w:tc>
      </w:tr>
    </w:tbl>
    <w:bookmarkEnd w:id="25"/>
    <w:bookmarkStart w:id="26" w:name="service-delivery-schedule"/>
    <w:p>
      <w:pPr>
        <w:pStyle w:val="Heading2"/>
      </w:pPr>
      <w:r>
        <w:t xml:space="preserve">4. Service Delivery Schedule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commence on 1 July 2025 and conclude on 30 September 2025, subject to mutual agreement for extension. All outpatient sessions will be conducted at the buyer's primary facility in</w:t>
      </w:r>
      <w:r>
        <w:t xml:space="preserve"> </w:t>
      </w:r>
      <w:r>
        <w:t xml:space="preserve">Kuwait Kuwait City</w:t>
      </w:r>
      <w:r>
        <w:t xml:space="preserve">, while in-home visits will be limited to residential areas within the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metropolitan zone.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team is expected to maintain a minimum attendance of five (5) days per week, with Saturday and Sunday designated as rest days in accordance with Kuwaiti labor regulations.</w:t>
      </w:r>
    </w:p>
    <w:bookmarkEnd w:id="26"/>
    <w:bookmarkStart w:id="27" w:name="payment-terms"/>
    <w:p>
      <w:pPr>
        <w:pStyle w:val="Heading2"/>
      </w:pPr>
      <w:r>
        <w:t xml:space="preserve">5. Payment Terms</w:t>
      </w:r>
    </w:p>
    <w:p>
      <w:pPr>
        <w:numPr>
          <w:ilvl w:val="0"/>
          <w:numId w:val="1001"/>
        </w:numPr>
        <w:pStyle w:val="Compact"/>
      </w:pPr>
      <w:r>
        <w:t xml:space="preserve">Payment shall be made in Kuwaiti Dinars (KWD) via bank transfer to the supplier's designated account.</w:t>
      </w:r>
    </w:p>
    <w:p>
      <w:pPr>
        <w:numPr>
          <w:ilvl w:val="0"/>
          <w:numId w:val="1001"/>
        </w:numPr>
        <w:pStyle w:val="Compact"/>
      </w:pPr>
      <w:r>
        <w:t xml:space="preserve">Net 30 days from the date of invoice submission, provided 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 deliverables have been verified and accepted by the buyer's clinical oversight committee.</w:t>
      </w:r>
    </w:p>
    <w:p>
      <w:pPr>
        <w:numPr>
          <w:ilvl w:val="0"/>
          <w:numId w:val="1001"/>
        </w:numPr>
        <w:pStyle w:val="Compact"/>
      </w:pPr>
      <w:r>
        <w:t xml:space="preserve">A 10% advance payment of KWD 851.500 shall be released upon signed acceptance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Remaining balance shall be disbursed in three (3) equal monthly installments aligned with the service period.</w:t>
      </w:r>
    </w:p>
    <w:p>
      <w:pPr>
        <w:numPr>
          <w:ilvl w:val="0"/>
          <w:numId w:val="1001"/>
        </w:numPr>
        <w:pStyle w:val="Compact"/>
      </w:pPr>
      <w:r>
        <w:t xml:space="preserve">Late payments shall incur a penalty of 1.5% per month as stipulated under Kuwaiti commercial law.</w:t>
      </w:r>
    </w:p>
    <w:bookmarkEnd w:id="27"/>
    <w:bookmarkStart w:id="28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must maintain full professional liability insurance coverage of no less than KWD 500,000 for the duration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clinical records and patient data collected by 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shall remain the exclusive property of the buyer and must comply with Kuwait's data protection regulations.</w:t>
      </w:r>
    </w:p>
    <w:p>
      <w:pPr>
        <w:numPr>
          <w:ilvl w:val="0"/>
          <w:numId w:val="1002"/>
        </w:numPr>
        <w:pStyle w:val="Compact"/>
      </w:pPr>
      <w:r>
        <w:t xml:space="preserve">The supplier warrants that the assigned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holds current, unexpired professional registration with the Kuwait Medical Specialization Board.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 written notice. In the event of termination, the buyer shall compensate the supplier for all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rendered up to the termination date.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Kuwait Kuwait City</w:t>
      </w:r>
      <w:r>
        <w:t xml:space="preserve"> </w:t>
      </w:r>
      <w:r>
        <w:t xml:space="preserve">in accordance with the Kuwait Arbitration Law.</w:t>
      </w:r>
    </w:p>
    <w:p>
      <w:pPr>
        <w:numPr>
          <w:ilvl w:val="0"/>
          <w:numId w:val="1002"/>
        </w:numPr>
        <w:pStyle w:val="Compact"/>
      </w:pPr>
      <w:r>
        <w:t xml:space="preserve">The supplier shall provide a replacement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of equivalent qualifications within 48 hours should the primary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be unavailable due to illness or leave.</w:t>
      </w:r>
    </w:p>
    <w:bookmarkEnd w:id="28"/>
    <w:bookmarkStart w:id="29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both parties acknowledge and agree to all terms, conditions, and service specifications detailed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Kuwait Kuwait City</w:t>
      </w:r>
      <w:r>
        <w:t xml:space="preserve">. This document constitutes a binding commercial agreement between the parties.</w:t>
      </w:r>
    </w:p>
    <w:bookmarkEnd w:id="29"/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Al-Nakheel Medical Group LLC</w:t>
      </w:r>
    </w:p>
    <w:p>
      <w:pPr>
        <w:pStyle w:val="BodyText"/>
      </w:pPr>
      <w:r>
        <w:t xml:space="preserve">Name: Salem Al-Rashidi</w:t>
      </w:r>
    </w:p>
    <w:p>
      <w:pPr>
        <w:pStyle w:val="BodyText"/>
      </w:pPr>
      <w:r>
        <w:t xml:space="preserve">Title: Procurement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Supplier:</w:t>
      </w:r>
    </w:p>
    <w:p>
      <w:pPr>
        <w:pStyle w:val="BodyText"/>
      </w:pPr>
      <w:r>
        <w:t xml:space="preserve">Gulf Physiotherapy &amp; Rehabilitation Center</w:t>
      </w:r>
    </w:p>
    <w:p>
      <w:pPr>
        <w:pStyle w:val="BodyText"/>
      </w:pPr>
      <w:r>
        <w:t xml:space="preserve">Name: Dr. Fatima Al-Harbi</w:t>
      </w:r>
    </w:p>
    <w:p>
      <w:pPr>
        <w:pStyle w:val="BodyText"/>
      </w:pPr>
      <w:r>
        <w:t xml:space="preserve">Title: Lead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/ Managing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(PO No: KWT-PT-2025-00472) is issued for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Kuwait Kuwait City</w:t>
      </w:r>
      <w:r>
        <w:t xml:space="preserve">. Unauthorized reproduction or distribution is prohibited. For inquiries, contact the Procurement Department at Al-Nakheel Medical Group LLC,</w:t>
      </w:r>
      <w:r>
        <w:t xml:space="preserve"> </w:t>
      </w:r>
      <w:r>
        <w:t xml:space="preserve">Kuwait Kuwait City</w:t>
      </w:r>
      <w:r>
        <w:t xml:space="preserve">.</w:t>
      </w:r>
    </w:p>
    <w:p>
      <w:pPr>
        <w:pStyle w:val="BodyText"/>
      </w:pPr>
      <w:r>
        <w:t xml:space="preserve">Document Reference: KWT-PT-2025-00472 | Page 1 of 1 | Confidential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Physiotherapist Services - Kuwait Kuwait City</dc:title>
  <dc:creator/>
  <dc:language>en</dc:language>
  <cp:keywords/>
  <dcterms:created xsi:type="dcterms:W3CDTF">2026-10-10T10:21:03Z</dcterms:created>
  <dcterms:modified xsi:type="dcterms:W3CDTF">2026-10-10T10:21:03Z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