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Germany</w:t>
      </w:r>
      <w:r>
        <w:t xml:space="preserve"> </w:t>
      </w:r>
      <w:r>
        <w:t xml:space="preserve">Frankfurt</w:t>
      </w:r>
    </w:p>
    <w:p>
      <w:pPr>
        <w:pStyle w:val="FirstParagraph"/>
      </w:pPr>
      <w:r>
        <w:t xml:space="preserve">PO-2025-FRA-04782</w:t>
      </w:r>
    </w:p>
    <w:p>
      <w:pPr>
        <w:pStyle w:val="BodyText"/>
      </w:pPr>
      <w:r>
        <w:t xml:space="preserve">Date: 14 June 2025</w:t>
      </w:r>
    </w:p>
    <w:p>
      <w:pPr>
        <w:pStyle w:val="BodyText"/>
      </w:pPr>
      <w:r>
        <w:t xml:space="preserve">Valid Until: 14 July 2025</w:t>
      </w:r>
    </w:p>
    <w:bookmarkStart w:id="20" w:name="purchase-order"/>
    <w:p>
      <w:pPr>
        <w:pStyle w:val="Heading1"/>
      </w:pPr>
      <w:r>
        <w:t xml:space="preserve">PURCHASE ORDER</w:t>
      </w:r>
    </w:p>
    <w:p>
      <w:pPr>
        <w:pStyle w:val="FirstParagraph"/>
      </w:pPr>
      <w:r>
        <w:t xml:space="preserve">Plumber Services &amp; Installation Works — Germany Frankfurt</w:t>
      </w:r>
    </w:p>
    <w:bookmarkEnd w:id="20"/>
    <w:bookmarkStart w:id="23" w:name="parties-involved"/>
    <w:p>
      <w:pPr>
        <w:pStyle w:val="Heading2"/>
      </w:pPr>
      <w:r>
        <w:t xml:space="preserve">1. Parties Involved</w:t>
      </w:r>
    </w:p>
    <w:bookmarkStart w:id="21" w:name="buyer-ordering-party"/>
    <w:p>
      <w:pPr>
        <w:pStyle w:val="Heading3"/>
      </w:pPr>
      <w:r>
        <w:t xml:space="preserve">Buyer (Ordering Party)</w:t>
      </w:r>
    </w:p>
    <w:p>
      <w:pPr>
        <w:pStyle w:val="FirstParagraph"/>
      </w:pPr>
      <w:r>
        <w:rPr>
          <w:bCs/>
          <w:b/>
        </w:rPr>
        <w:t xml:space="preserve">Frankfurt Commercial Properties GmbH</w:t>
      </w:r>
      <w:r>
        <w:br/>
      </w:r>
      <w:r>
        <w:t xml:space="preserve">Mainzer Landstraße 142</w:t>
      </w:r>
      <w:r>
        <w:br/>
      </w:r>
      <w:r>
        <w:t xml:space="preserve">60329 Frankfurt am Main</w:t>
      </w:r>
      <w:r>
        <w:br/>
      </w:r>
      <w:r>
        <w:t xml:space="preserve">Germany</w:t>
      </w:r>
      <w:r>
        <w:br/>
      </w:r>
      <w:r>
        <w:t xml:space="preserve">VAT ID: DE 812 456 789</w:t>
      </w:r>
      <w:r>
        <w:br/>
      </w:r>
      <w:r>
        <w:t xml:space="preserve">Contact: Herr Markus Weber</w:t>
      </w:r>
      <w:r>
        <w:br/>
      </w:r>
      <w:r>
        <w:t xml:space="preserve">Email: m.weber@frankfurt-props.de</w:t>
      </w:r>
      <w:r>
        <w:br/>
      </w:r>
      <w:r>
        <w:t xml:space="preserve">Phone: +49 69 4455 8821</w:t>
      </w:r>
    </w:p>
    <w:bookmarkEnd w:id="21"/>
    <w:bookmarkStart w:id="22" w:name="supplier-plumber-service-provider"/>
    <w:p>
      <w:pPr>
        <w:pStyle w:val="Heading3"/>
      </w:pPr>
      <w:r>
        <w:t xml:space="preserve">Supplier (Plumber Service Provider)</w:t>
      </w:r>
    </w:p>
    <w:p>
      <w:pPr>
        <w:pStyle w:val="FirstParagraph"/>
      </w:pPr>
      <w:r>
        <w:rPr>
          <w:bCs/>
          <w:b/>
        </w:rPr>
        <w:t xml:space="preserve">RheinPlumb Meisterbetrieb GmbH</w:t>
      </w:r>
      <w:r>
        <w:br/>
      </w:r>
      <w:r>
        <w:t xml:space="preserve">Zeil 87</w:t>
      </w:r>
      <w:r>
        <w:br/>
      </w:r>
      <w:r>
        <w:t xml:space="preserve">60313 Frankfurt am Main</w:t>
      </w:r>
      <w:r>
        <w:br/>
      </w:r>
      <w:r>
        <w:t xml:space="preserve">Germany</w:t>
      </w:r>
      <w:r>
        <w:br/>
      </w:r>
      <w:r>
        <w:t xml:space="preserve">VAT ID: DE 945 231 678</w:t>
      </w:r>
      <w:r>
        <w:br/>
      </w:r>
      <w:r>
        <w:t xml:space="preserve">Contact: Frau Sabine Krüger</w:t>
      </w:r>
      <w:r>
        <w:br/>
      </w:r>
      <w:r>
        <w:t xml:space="preserve">Email: s.krueger@rheinplumb.de</w:t>
      </w:r>
      <w:r>
        <w:br/>
      </w:r>
      <w:r>
        <w:t xml:space="preserve">Phone: +49 69 2233 7745</w:t>
      </w:r>
      <w:r>
        <w:br/>
      </w:r>
      <w:r>
        <w:t xml:space="preserve">Handwerkskammer Frankfurt: Reg. No. HWK-2019-4482</w:t>
      </w:r>
    </w:p>
    <w:bookmarkEnd w:id="22"/>
    <w:bookmarkEnd w:id="23"/>
    <w:bookmarkStart w:id="24" w:name="scope-of-work-description"/>
    <w:p>
      <w:pPr>
        <w:pStyle w:val="Heading2"/>
      </w:pPr>
      <w:r>
        <w:t xml:space="preserve">2. Scope of Work &amp; Description</w:t>
      </w:r>
    </w:p>
    <w:p>
      <w:pPr>
        <w:pStyle w:val="FirstParagraph"/>
      </w:pPr>
      <w:r>
        <w:t xml:space="preserve">This</w:t>
      </w:r>
      <w:r>
        <w:t xml:space="preserve"> </w:t>
      </w:r>
      <w:r>
        <w:t xml:space="preserve">Purchase Order</w:t>
      </w:r>
      <w:r>
        <w:t xml:space="preserve"> </w:t>
      </w:r>
      <w:r>
        <w:t xml:space="preserve">is issued by Frankfurt Commercial Properties GmbH to engage the services of RheinPlumb Meisterbetrieb GmbH, a licensed and certified</w:t>
      </w:r>
      <w:r>
        <w:t xml:space="preserve"> </w:t>
      </w:r>
      <w:r>
        <w:t xml:space="preserve">Plumber</w:t>
      </w:r>
      <w:r>
        <w:t xml:space="preserve"> </w:t>
      </w:r>
      <w:r>
        <w:t xml:space="preserve">operating in</w:t>
      </w:r>
      <w:r>
        <w:t xml:space="preserve"> </w:t>
      </w:r>
      <w:r>
        <w:t xml:space="preserve">Germany Frankfurt</w:t>
      </w:r>
      <w:r>
        <w:t xml:space="preserve">, for the comprehensive renovation, repair, and installation of all plumbing infrastructure within the commercial office building located at Mainzer Landstraße 142, 60329 Frankfurt am Main. The</w:t>
      </w:r>
      <w:r>
        <w:t xml:space="preserve"> </w:t>
      </w:r>
      <w:r>
        <w:t xml:space="preserve">Plumber</w:t>
      </w:r>
      <w:r>
        <w:t xml:space="preserve"> </w:t>
      </w:r>
      <w:r>
        <w:t xml:space="preserve">shall perform all works in strict compliance with the German Technical Building Regulations (MBO Hessen), DIN 1988 (Drinking Water Installations), DIN EN 806, and all applicable municipal bylaws of the City of Frankfurt am Main. The</w:t>
      </w:r>
      <w:r>
        <w:t xml:space="preserve"> </w:t>
      </w:r>
      <w:r>
        <w:t xml:space="preserve">Plumber</w:t>
      </w:r>
      <w:r>
        <w:t xml:space="preserve"> </w:t>
      </w:r>
      <w:r>
        <w:t xml:space="preserve">is required to hold a valid Meisterbrief (Master Craftsman Certificate) in the trade of Sanitär-Heizungs- und Klimatechnik and must maintain full professional liability insurance (Berufshaftpflichtversicherung) with a minimum coverage of €5,000,000 for the duration of this</w:t>
      </w:r>
      <w:r>
        <w:t xml:space="preserve"> </w:t>
      </w:r>
      <w:r>
        <w:t xml:space="preserve">Purchase Order</w:t>
      </w:r>
      <w:r>
        <w:t xml:space="preserve">.</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Plumber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Complete replacement of copper piping (DIN EN 1057) on floors 1–8, including all fittings, brackets, and insulation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Week 1–3</w:t>
            </w:r>
          </w:p>
        </w:tc>
      </w:tr>
      <w:tr>
        <w:tc>
          <w:tcPr/>
          <w:p>
            <w:pPr>
              <w:pStyle w:val="Compact"/>
              <w:jc w:val="left"/>
            </w:pPr>
            <w:r>
              <w:t xml:space="preserve">2</w:t>
            </w:r>
          </w:p>
        </w:tc>
        <w:tc>
          <w:tcPr/>
          <w:p>
            <w:pPr>
              <w:pStyle w:val="Compact"/>
              <w:jc w:val="left"/>
            </w:pPr>
            <w:r>
              <w:t xml:space="preserve">Installation of 12 commercial-grade sanitary units (WC, urinals, basins) per DIN 18534, including all connections</w:t>
            </w:r>
          </w:p>
        </w:tc>
        <w:tc>
          <w:tcPr/>
          <w:p>
            <w:pPr>
              <w:pStyle w:val="Compact"/>
              <w:jc w:val="left"/>
            </w:pPr>
            <w:r>
              <w:t xml:space="preserve">12</w:t>
            </w:r>
          </w:p>
        </w:tc>
        <w:tc>
          <w:tcPr/>
          <w:p>
            <w:pPr>
              <w:pStyle w:val="Compact"/>
              <w:jc w:val="left"/>
            </w:pPr>
            <w:r>
              <w:t xml:space="preserve">Set</w:t>
            </w:r>
          </w:p>
        </w:tc>
        <w:tc>
          <w:tcPr/>
          <w:p>
            <w:pPr>
              <w:pStyle w:val="Compact"/>
              <w:jc w:val="left"/>
            </w:pPr>
            <w:r>
              <w:t xml:space="preserve">1,240.00</w:t>
            </w:r>
          </w:p>
        </w:tc>
        <w:tc>
          <w:tcPr/>
          <w:p>
            <w:pPr>
              <w:pStyle w:val="Compact"/>
              <w:jc w:val="left"/>
            </w:pPr>
            <w:r>
              <w:t xml:space="preserve">14,880.00</w:t>
            </w:r>
          </w:p>
        </w:tc>
        <w:tc>
          <w:tcPr/>
          <w:p>
            <w:pPr>
              <w:pStyle w:val="Compact"/>
              <w:jc w:val="left"/>
            </w:pPr>
            <w:r>
              <w:t xml:space="preserve">Week 3–5</w:t>
            </w:r>
          </w:p>
        </w:tc>
      </w:tr>
      <w:tr>
        <w:tc>
          <w:tcPr/>
          <w:p>
            <w:pPr>
              <w:pStyle w:val="Compact"/>
              <w:jc w:val="left"/>
            </w:pPr>
            <w:r>
              <w:t xml:space="preserve">3</w:t>
            </w:r>
          </w:p>
        </w:tc>
        <w:tc>
          <w:tcPr/>
          <w:p>
            <w:pPr>
              <w:pStyle w:val="Compact"/>
              <w:jc w:val="left"/>
            </w:pPr>
            <w:r>
              <w:t xml:space="preserve">Supply and installation of 2 commercial water heaters (1,000 L each) with mixing valves and safety systems per TRWI</w:t>
            </w:r>
          </w:p>
        </w:tc>
        <w:tc>
          <w:tcPr/>
          <w:p>
            <w:pPr>
              <w:pStyle w:val="Compact"/>
              <w:jc w:val="left"/>
            </w:pPr>
            <w:r>
              <w:t xml:space="preserve">2</w:t>
            </w:r>
          </w:p>
        </w:tc>
        <w:tc>
          <w:tcPr/>
          <w:p>
            <w:pPr>
              <w:pStyle w:val="Compact"/>
              <w:jc w:val="left"/>
            </w:pPr>
            <w:r>
              <w:t xml:space="preserve">Unit</w:t>
            </w:r>
          </w:p>
        </w:tc>
        <w:tc>
          <w:tcPr/>
          <w:p>
            <w:pPr>
              <w:pStyle w:val="Compact"/>
              <w:jc w:val="left"/>
            </w:pPr>
            <w:r>
              <w:t xml:space="preserve">7,350.00</w:t>
            </w:r>
          </w:p>
        </w:tc>
        <w:tc>
          <w:tcPr/>
          <w:p>
            <w:pPr>
              <w:pStyle w:val="Compact"/>
              <w:jc w:val="left"/>
            </w:pPr>
            <w:r>
              <w:t xml:space="preserve">14,700.00</w:t>
            </w:r>
          </w:p>
        </w:tc>
        <w:tc>
          <w:tcPr/>
          <w:p>
            <w:pPr>
              <w:pStyle w:val="Compact"/>
              <w:jc w:val="left"/>
            </w:pPr>
            <w:r>
              <w:t xml:space="preserve">Week 4–6</w:t>
            </w:r>
          </w:p>
        </w:tc>
      </w:tr>
      <w:tr>
        <w:tc>
          <w:tcPr/>
          <w:p>
            <w:pPr>
              <w:pStyle w:val="Compact"/>
              <w:jc w:val="left"/>
            </w:pPr>
            <w:r>
              <w:t xml:space="preserve">4</w:t>
            </w:r>
          </w:p>
        </w:tc>
        <w:tc>
          <w:tcPr/>
          <w:p>
            <w:pPr>
              <w:pStyle w:val="Compact"/>
              <w:jc w:val="left"/>
            </w:pPr>
            <w:r>
              <w:t xml:space="preserve">Installation of backflow prevention devices (Rückflussverhinderer) at all 14 water entry points per DVGW W 204</w:t>
            </w:r>
          </w:p>
        </w:tc>
        <w:tc>
          <w:tcPr/>
          <w:p>
            <w:pPr>
              <w:pStyle w:val="Compact"/>
              <w:jc w:val="left"/>
            </w:pPr>
            <w:r>
              <w:t xml:space="preserve">14</w:t>
            </w:r>
          </w:p>
        </w:tc>
        <w:tc>
          <w:tcPr/>
          <w:p>
            <w:pPr>
              <w:pStyle w:val="Compact"/>
              <w:jc w:val="left"/>
            </w:pPr>
            <w:r>
              <w:t xml:space="preserve">Unit</w:t>
            </w:r>
          </w:p>
        </w:tc>
        <w:tc>
          <w:tcPr/>
          <w:p>
            <w:pPr>
              <w:pStyle w:val="Compact"/>
              <w:jc w:val="left"/>
            </w:pPr>
            <w:r>
              <w:t xml:space="preserve">485.00</w:t>
            </w:r>
          </w:p>
        </w:tc>
        <w:tc>
          <w:tcPr/>
          <w:p>
            <w:pPr>
              <w:pStyle w:val="Compact"/>
              <w:jc w:val="left"/>
            </w:pPr>
            <w:r>
              <w:t xml:space="preserve">6,790.00</w:t>
            </w:r>
          </w:p>
        </w:tc>
        <w:tc>
          <w:tcPr/>
          <w:p>
            <w:pPr>
              <w:pStyle w:val="Compact"/>
              <w:jc w:val="left"/>
            </w:pPr>
            <w:r>
              <w:t xml:space="preserve">Week 5–6</w:t>
            </w:r>
          </w:p>
        </w:tc>
      </w:tr>
      <w:tr>
        <w:tc>
          <w:tcPr/>
          <w:p>
            <w:pPr>
              <w:pStyle w:val="Compact"/>
              <w:jc w:val="left"/>
            </w:pPr>
            <w:r>
              <w:t xml:space="preserve">5</w:t>
            </w:r>
          </w:p>
        </w:tc>
        <w:tc>
          <w:tcPr/>
          <w:p>
            <w:pPr>
              <w:pStyle w:val="Compact"/>
              <w:jc w:val="left"/>
            </w:pPr>
            <w:r>
              <w:t xml:space="preserve">Drainage and sewage line replacement (PP pipes, DN 100–DN 200) including trenching, backfill, and road reinstatement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22,400.00</w:t>
            </w:r>
          </w:p>
        </w:tc>
        <w:tc>
          <w:tcPr/>
          <w:p>
            <w:pPr>
              <w:pStyle w:val="Compact"/>
              <w:jc w:val="left"/>
            </w:pPr>
            <w:r>
              <w:t xml:space="preserve">22,400.00</w:t>
            </w:r>
          </w:p>
        </w:tc>
        <w:tc>
          <w:tcPr/>
          <w:p>
            <w:pPr>
              <w:pStyle w:val="Compact"/>
              <w:jc w:val="left"/>
            </w:pPr>
            <w:r>
              <w:t xml:space="preserve">Week 6–9</w:t>
            </w:r>
          </w:p>
        </w:tc>
      </w:tr>
      <w:tr>
        <w:tc>
          <w:tcPr/>
          <w:p>
            <w:pPr>
              <w:pStyle w:val="Compact"/>
              <w:jc w:val="left"/>
            </w:pPr>
            <w:r>
              <w:t xml:space="preserve">6</w:t>
            </w:r>
          </w:p>
        </w:tc>
        <w:tc>
          <w:tcPr/>
          <w:p>
            <w:pPr>
              <w:pStyle w:val="Compact"/>
              <w:jc w:val="left"/>
            </w:pPr>
            <w:r>
              <w:t xml:space="preserve">Installation of 6 commercial kitchen sink units with grease traps (Fettabscheider) per DIN 1986-100</w:t>
            </w:r>
          </w:p>
        </w:tc>
        <w:tc>
          <w:tcPr/>
          <w:p>
            <w:pPr>
              <w:pStyle w:val="Compact"/>
              <w:jc w:val="left"/>
            </w:pPr>
            <w:r>
              <w:t xml:space="preserve">6</w:t>
            </w:r>
          </w:p>
        </w:tc>
        <w:tc>
          <w:tcPr/>
          <w:p>
            <w:pPr>
              <w:pStyle w:val="Compact"/>
              <w:jc w:val="left"/>
            </w:pPr>
            <w:r>
              <w:t xml:space="preserve">Set</w:t>
            </w:r>
          </w:p>
        </w:tc>
        <w:tc>
          <w:tcPr/>
          <w:p>
            <w:pPr>
              <w:pStyle w:val="Compact"/>
              <w:jc w:val="left"/>
            </w:pPr>
            <w:r>
              <w:t xml:space="preserve">2,150.00</w:t>
            </w:r>
          </w:p>
        </w:tc>
        <w:tc>
          <w:tcPr/>
          <w:p>
            <w:pPr>
              <w:pStyle w:val="Compact"/>
              <w:jc w:val="left"/>
            </w:pPr>
            <w:r>
              <w:t xml:space="preserve">12,900.00</w:t>
            </w:r>
          </w:p>
        </w:tc>
        <w:tc>
          <w:tcPr/>
          <w:p>
            <w:pPr>
              <w:pStyle w:val="Compact"/>
              <w:jc w:val="left"/>
            </w:pPr>
            <w:r>
              <w:t xml:space="preserve">Week 7–9</w:t>
            </w:r>
          </w:p>
        </w:tc>
      </w:tr>
      <w:tr>
        <w:tc>
          <w:tcPr/>
          <w:p>
            <w:pPr>
              <w:pStyle w:val="Compact"/>
              <w:jc w:val="left"/>
            </w:pPr>
            <w:r>
              <w:t xml:space="preserve">7</w:t>
            </w:r>
          </w:p>
        </w:tc>
        <w:tc>
          <w:tcPr/>
          <w:p>
            <w:pPr>
              <w:pStyle w:val="Compact"/>
              <w:jc w:val="left"/>
            </w:pPr>
            <w:r>
              <w:t xml:space="preserve">Pressure testing, flushing, disinfection, and commissioning of the entire drinking water installation per DIN 1988-20</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Week 10</w:t>
            </w:r>
          </w:p>
        </w:tc>
      </w:tr>
      <w:tr>
        <w:tc>
          <w:tcPr/>
          <w:p>
            <w:pPr>
              <w:pStyle w:val="Compact"/>
              <w:jc w:val="left"/>
            </w:pPr>
            <w:r>
              <w:t xml:space="preserve">8</w:t>
            </w:r>
          </w:p>
        </w:tc>
        <w:tc>
          <w:tcPr/>
          <w:p>
            <w:pPr>
              <w:pStyle w:val="Compact"/>
              <w:jc w:val="left"/>
            </w:pPr>
            <w:r>
              <w:t xml:space="preserve">Provision of as-built documentation, material certificates, and acceptance protocols for the City of Frankfurt building authority (Bauaufsichtsamt)</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Week 10</w:t>
            </w:r>
          </w:p>
        </w:tc>
      </w:tr>
      <w:tr>
        <w:tc>
          <w:tcPr>
            <w:gridSpan w:val="5"/>
          </w:tcPr>
          <w:p>
            <w:pPr>
              <w:pStyle w:val="Compact"/>
              <w:jc w:val="right"/>
            </w:pPr>
            <w:r>
              <w:t xml:space="preserve">Subtotal (net):</w:t>
            </w:r>
          </w:p>
        </w:tc>
        <w:tc>
          <w:tcPr/>
          <w:p>
            <w:pPr>
              <w:pStyle w:val="Compact"/>
              <w:jc w:val="left"/>
            </w:pPr>
            <w:r>
              <w:t xml:space="preserve">96,470.00</w:t>
            </w:r>
          </w:p>
        </w:tc>
        <w:tc>
          <w:tcPr/>
          <w:p>
            <w:pPr>
              <w:pStyle w:val="Compact"/>
            </w:pPr>
          </w:p>
        </w:tc>
      </w:tr>
      <w:tr>
        <w:tc>
          <w:tcPr>
            <w:gridSpan w:val="5"/>
          </w:tcPr>
          <w:p>
            <w:pPr>
              <w:pStyle w:val="Compact"/>
              <w:jc w:val="right"/>
            </w:pPr>
            <w:r>
              <w:t xml:space="preserve">VAT (19% — Germany):</w:t>
            </w:r>
          </w:p>
        </w:tc>
        <w:tc>
          <w:tcPr/>
          <w:p>
            <w:pPr>
              <w:pStyle w:val="Compact"/>
              <w:jc w:val="left"/>
            </w:pPr>
            <w:r>
              <w:t xml:space="preserve">18,329.30</w:t>
            </w:r>
          </w:p>
        </w:tc>
        <w:tc>
          <w:tcPr/>
          <w:p>
            <w:pPr>
              <w:pStyle w:val="Compact"/>
            </w:pPr>
          </w:p>
        </w:tc>
      </w:tr>
      <w:tr>
        <w:tc>
          <w:tcPr>
            <w:gridSpan w:val="5"/>
          </w:tcPr>
          <w:p>
            <w:pPr>
              <w:pStyle w:val="Compact"/>
              <w:jc w:val="right"/>
            </w:pPr>
            <w:r>
              <w:t xml:space="preserve">TOTAL (gross):</w:t>
            </w:r>
          </w:p>
        </w:tc>
        <w:tc>
          <w:tcPr/>
          <w:p>
            <w:pPr>
              <w:pStyle w:val="Compact"/>
              <w:jc w:val="left"/>
            </w:pPr>
            <w:r>
              <w:t xml:space="preserve">114,799.30</w:t>
            </w:r>
          </w:p>
        </w:tc>
        <w:tc>
          <w:tcPr/>
          <w:p>
            <w:pPr>
              <w:pStyle w:val="Compact"/>
            </w:pPr>
          </w:p>
        </w:tc>
      </w:tr>
    </w:tbl>
    <w:bookmarkEnd w:id="25"/>
    <w:bookmarkStart w:id="26" w:name="payment-terms"/>
    <w:p>
      <w:pPr>
        <w:pStyle w:val="Heading2"/>
      </w:pPr>
      <w:r>
        <w:t xml:space="preserve">4. Payment Terms</w:t>
      </w:r>
    </w:p>
    <w:p>
      <w:pPr>
        <w:numPr>
          <w:ilvl w:val="0"/>
          <w:numId w:val="1001"/>
        </w:numPr>
        <w:pStyle w:val="Compact"/>
      </w:pPr>
      <w:r>
        <w:t xml:space="preserve">Payment shall be made in three installments: 30% upon signing of this</w:t>
      </w:r>
      <w:r>
        <w:t xml:space="preserve"> </w:t>
      </w:r>
      <w:r>
        <w:t xml:space="preserve">Purchase Order</w:t>
      </w:r>
      <w:r>
        <w:t xml:space="preserve">, 50% upon completion of line items 1 through 5, and 20% upon final acceptance and handover of all documentation.</w:t>
      </w:r>
    </w:p>
    <w:p>
      <w:pPr>
        <w:numPr>
          <w:ilvl w:val="0"/>
          <w:numId w:val="1001"/>
        </w:numPr>
        <w:pStyle w:val="Compact"/>
      </w:pPr>
      <w:r>
        <w:t xml:space="preserve">All payments shall be transferred via SEPA bank transfer to the account of RheinPlumb Meisterbetrieb GmbH (IBAN: DE44 5001 0517 0000 0000 00, BIC: PBNKDEFF) within 14 calendar days of invoice receipt.</w:t>
      </w:r>
    </w:p>
    <w:p>
      <w:pPr>
        <w:numPr>
          <w:ilvl w:val="0"/>
          <w:numId w:val="1001"/>
        </w:numPr>
        <w:pStyle w:val="Compact"/>
      </w:pPr>
      <w:r>
        <w:t xml:space="preserve">Late payments shall incur interest at the statutory rate under §288 BGB (German Civil Code), currently 8 percentage points above the ECB base rate for business transactions.</w:t>
      </w:r>
    </w:p>
    <w:p>
      <w:pPr>
        <w:numPr>
          <w:ilvl w:val="0"/>
          <w:numId w:val="1001"/>
        </w:numPr>
        <w:pStyle w:val="Compact"/>
      </w:pPr>
      <w:r>
        <w:t xml:space="preserve">The Buyer reserves the right to withhold up to 10% of each installment as retention (Mögelgeld) until the final acceptance protocol (Abnahmeprotokoll) is signed by both parties.</w:t>
      </w:r>
    </w:p>
    <w:bookmarkEnd w:id="26"/>
    <w:bookmarkStart w:id="27" w:name="terms-and-conditions"/>
    <w:p>
      <w:pPr>
        <w:pStyle w:val="Heading2"/>
      </w:pPr>
      <w:r>
        <w:t xml:space="preserve">5. Terms and Conditions</w:t>
      </w:r>
    </w:p>
    <w:p>
      <w:pPr>
        <w:numPr>
          <w:ilvl w:val="0"/>
          <w:numId w:val="1002"/>
        </w:numPr>
        <w:pStyle w:val="Compact"/>
      </w:pPr>
      <w:r>
        <w:rPr>
          <w:bCs/>
          <w:b/>
        </w:rPr>
        <w:t xml:space="preserve">Applicable Law:</w:t>
      </w:r>
      <w:r>
        <w:t xml:space="preserve"> </w:t>
      </w:r>
      <w:r>
        <w:t xml:space="preserve">This</w:t>
      </w:r>
      <w:r>
        <w:t xml:space="preserve"> </w:t>
      </w:r>
      <w:r>
        <w:t xml:space="preserve">Purchase Order</w:t>
      </w:r>
      <w:r>
        <w:t xml:space="preserve"> </w:t>
      </w:r>
      <w:r>
        <w:t xml:space="preserve">and all related services shall be governed by the laws of the Federal Republic of Germany. Any disputes shall be subject to the exclusive jurisdiction of the competent courts in Frankfurt am Main, Germany.</w:t>
      </w:r>
    </w:p>
    <w:p>
      <w:pPr>
        <w:numPr>
          <w:ilvl w:val="0"/>
          <w:numId w:val="1002"/>
        </w:numPr>
        <w:pStyle w:val="Compact"/>
      </w:pPr>
      <w:r>
        <w:rPr>
          <w:bCs/>
          <w:b/>
        </w:rPr>
        <w:t xml:space="preserve">Workmanship Standard:</w:t>
      </w:r>
      <w:r>
        <w:t xml:space="preserve"> </w:t>
      </w:r>
      <w:r>
        <w:t xml:space="preserve">The</w:t>
      </w:r>
      <w:r>
        <w:t xml:space="preserve"> </w:t>
      </w:r>
      <w:r>
        <w:t xml:space="preserve">Plumber</w:t>
      </w:r>
      <w:r>
        <w:t xml:space="preserve"> </w:t>
      </w:r>
      <w:r>
        <w:t xml:space="preserve">guarantees that all work shall be performed in accordance with the current standards of the German Association of Plumbing, Heating, and Air Conditioning (ZVSHK) and all applicable DIN, DVGW, and TRWI norms. All materials must carry the CE marking and, where required, the DVGW certification.</w:t>
      </w:r>
    </w:p>
    <w:p>
      <w:pPr>
        <w:numPr>
          <w:ilvl w:val="0"/>
          <w:numId w:val="1002"/>
        </w:numPr>
        <w:pStyle w:val="Compact"/>
      </w:pPr>
      <w:r>
        <w:rPr>
          <w:bCs/>
          <w:b/>
        </w:rPr>
        <w:t xml:space="preserve">Permits and Compliance:</w:t>
      </w:r>
      <w:r>
        <w:t xml:space="preserve"> </w:t>
      </w:r>
      <w:r>
        <w:t xml:space="preserve">The</w:t>
      </w:r>
      <w:r>
        <w:t xml:space="preserve"> </w:t>
      </w:r>
      <w:r>
        <w:t xml:space="preserve">Plumber</w:t>
      </w:r>
      <w:r>
        <w:t xml:space="preserve"> </w:t>
      </w:r>
      <w:r>
        <w:t xml:space="preserve">is responsible for obtaining all necessary permits from the City of Frankfurt am Main (Ordnungsamt, Bauaufsichtsamt, and Wasserversorgung Frankfurt) prior to commencing any work. All works must comply with the Hessisches Bauordnung (HBO) and local Frankfurt municipal regulations.</w:t>
      </w:r>
    </w:p>
    <w:p>
      <w:pPr>
        <w:numPr>
          <w:ilvl w:val="0"/>
          <w:numId w:val="1002"/>
        </w:numPr>
        <w:pStyle w:val="Compact"/>
      </w:pPr>
      <w:r>
        <w:rPr>
          <w:bCs/>
          <w:b/>
        </w:rPr>
        <w:t xml:space="preserve">Insurance:</w:t>
      </w:r>
      <w:r>
        <w:t xml:space="preserve"> </w:t>
      </w:r>
      <w:r>
        <w:t xml:space="preserve">The</w:t>
      </w:r>
    </w:p>
    <w:p>
      <w:pPr>
        <w:numPr>
          <w:ilvl w:val="0"/>
          <w:numId w:val="1000"/>
        </w:numPr>
        <w:pStyle w:val="Compact"/>
      </w:pPr>
      <w:r>
        <w:t xml:space="preserve">Plumber shall maintain, at its own cost, full professional liability insurance and construction all-risk insurance (Bauvollversicherung) for the entire duration of the project. Certificates of insurance shall be provided to the Buyer upon request.</w:t>
      </w:r>
    </w:p>
    <w:p>
      <w:pPr>
        <w:numPr>
          <w:ilvl w:val="0"/>
          <w:numId w:val="1002"/>
        </w:numPr>
        <w:pStyle w:val="Compact"/>
      </w:pPr>
      <w:r>
        <w:rPr>
          <w:bCs/>
          <w:b/>
        </w:rPr>
        <w:t xml:space="preserve">Warranty:</w:t>
      </w:r>
      <w:r>
        <w:t xml:space="preserve"> </w:t>
      </w:r>
      <w:r>
        <w:t xml:space="preserve">The</w:t>
      </w:r>
      <w:r>
        <w:t xml:space="preserve"> </w:t>
      </w:r>
      <w:r>
        <w:t xml:space="preserve">Plumber</w:t>
      </w:r>
      <w:r>
        <w:t xml:space="preserve"> </w:t>
      </w:r>
      <w:r>
        <w:t xml:space="preserve">provides a statutory warranty of 5 years on all workmanship and 2 years on all supplied materials, in accordance with §§634a BGB. The warranty period commences on the date of final acceptance.</w:t>
      </w:r>
    </w:p>
    <w:p>
      <w:pPr>
        <w:numPr>
          <w:ilvl w:val="0"/>
          <w:numId w:val="1002"/>
        </w:numPr>
        <w:pStyle w:val="Compact"/>
      </w:pPr>
      <w:r>
        <w:rPr>
          <w:bCs/>
          <w:b/>
        </w:rPr>
        <w:t xml:space="preserve">Health and Safety:</w:t>
      </w:r>
      <w:r>
        <w:t xml:space="preserve"> </w:t>
      </w:r>
      <w:r>
        <w:t xml:space="preserve">The</w:t>
      </w:r>
      <w:r>
        <w:t xml:space="preserve"> </w:t>
      </w:r>
      <w:r>
        <w:t xml:space="preserve">Plumber</w:t>
      </w:r>
      <w:r>
        <w:t xml:space="preserve"> </w:t>
      </w:r>
      <w:r>
        <w:t xml:space="preserve">shall comply with all provisions of the German Occupational Safety and Health Act (Arbeitsschutzgesetz), the Construction Site Ordinance (Baustellenverordnung), and the specific safety regulations of the City of Frankfurt. A site-specific safety plan (Sicherheits- und Gesundheitsschutzplan) shall be submitted before work begins.</w:t>
      </w:r>
    </w:p>
    <w:p>
      <w:pPr>
        <w:numPr>
          <w:ilvl w:val="0"/>
          <w:numId w:val="1002"/>
        </w:numPr>
        <w:pStyle w:val="Compact"/>
      </w:pPr>
      <w:r>
        <w:rPr>
          <w:bCs/>
          <w:b/>
        </w:rPr>
        <w:t xml:space="preserve">Confidentiality:</w:t>
      </w:r>
      <w:r>
        <w:t xml:space="preserve"> </w:t>
      </w:r>
      <w:r>
        <w:t xml:space="preserve">Both parties agree to treat all information exchanged under this</w:t>
      </w:r>
      <w:r>
        <w:t xml:space="preserve"> </w:t>
      </w:r>
      <w:r>
        <w:t xml:space="preserve">Purchase Order</w:t>
      </w:r>
      <w:r>
        <w:t xml:space="preserve"> </w:t>
      </w:r>
      <w:r>
        <w:t xml:space="preserve">as confidential and shall not disclose it to third parties without prior written consent, in accordance with the German Federal Data Protection Act (BDSG) and the EU GDPR.</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w:t>
      </w:r>
      <w:r>
        <w:t xml:space="preserve"> </w:t>
      </w:r>
      <w:r>
        <w:t xml:space="preserve">Plumber</w:t>
      </w:r>
      <w:r>
        <w:t xml:space="preserve"> </w:t>
      </w:r>
      <w:r>
        <w:t xml:space="preserve">shall be compensated for all work completed and materials procured up to the date of termination, less any savings to the Buyer.</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supply chain disruptions affecting the</w:t>
      </w:r>
      <w:r>
        <w:t xml:space="preserve"> </w:t>
      </w:r>
      <w:r>
        <w:t xml:space="preserve">Plumber</w:t>
      </w:r>
      <w:r>
        <w:t xml:space="preserve">’s ability to deliver materials in</w:t>
      </w:r>
      <w:r>
        <w:t xml:space="preserve"> </w:t>
      </w:r>
      <w:r>
        <w:t xml:space="preserve">Germany Frankfurt</w:t>
      </w:r>
      <w:r>
        <w:t xml:space="preserve">.</w:t>
      </w:r>
    </w:p>
    <w:bookmarkEnd w:id="27"/>
    <w:p>
      <w:pPr>
        <w:pStyle w:val="FirstParagraph"/>
      </w:pPr>
      <w:r>
        <w:rPr>
          <w:bCs/>
          <w:b/>
        </w:rPr>
        <w:t xml:space="preserve">Note:</w:t>
      </w:r>
      <w:r>
        <w:t xml:space="preserve"> </w:t>
      </w:r>
      <w:r>
        <w:t xml:space="preserve">This</w:t>
      </w:r>
      <w:r>
        <w:t xml:space="preserve"> </w:t>
      </w:r>
      <w:r>
        <w:t xml:space="preserve">Purchase Order</w:t>
      </w:r>
      <w:r>
        <w:t xml:space="preserve"> </w:t>
      </w:r>
      <w:r>
        <w:t xml:space="preserve">constitutes a binding agreement between the parties upon signature. The</w:t>
      </w:r>
      <w:r>
        <w:t xml:space="preserve"> </w:t>
      </w:r>
      <w:r>
        <w:t xml:space="preserve">Plumber</w:t>
      </w:r>
      <w:r>
        <w:t xml:space="preserve"> </w:t>
      </w:r>
      <w:r>
        <w:t xml:space="preserve">acknowledges that all work shall be carried out within the administrative boundaries of Frankfurt am Main, Germany, and shall adhere to all local noise regulations (Lärmverordnung) and working-hour restrictions applicable in the city. The</w:t>
      </w:r>
      <w:r>
        <w:t xml:space="preserve"> </w:t>
      </w:r>
      <w:r>
        <w:t xml:space="preserve">Plumber</w:t>
      </w:r>
      <w:r>
        <w:t xml:space="preserve"> </w:t>
      </w:r>
      <w:r>
        <w:t xml:space="preserve">shall coordinate all site access, material delivery, and waste disposal with the building management of Frankfurt Commercial Properties GmbH.</w:t>
      </w:r>
    </w:p>
    <w:bookmarkStart w:id="28" w:name="project-timeline"/>
    <w:p>
      <w:pPr>
        <w:pStyle w:val="Heading2"/>
      </w:pPr>
      <w:r>
        <w:t xml:space="preserve">6.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Responsible Party</w:t>
            </w:r>
          </w:p>
        </w:tc>
      </w:tr>
      <w:tr>
        <w:tc>
          <w:tcPr/>
          <w:p>
            <w:pPr>
              <w:pStyle w:val="Compact"/>
              <w:jc w:val="left"/>
            </w:pPr>
            <w:r>
              <w:t xml:space="preserve">Project Kick-off &amp; Site Survey</w:t>
            </w:r>
          </w:p>
        </w:tc>
        <w:tc>
          <w:tcPr/>
          <w:p>
            <w:pPr>
              <w:pStyle w:val="Compact"/>
              <w:jc w:val="left"/>
            </w:pPr>
            <w:r>
              <w:t xml:space="preserve">23 June 2025</w:t>
            </w:r>
          </w:p>
        </w:tc>
        <w:tc>
          <w:tcPr/>
          <w:p>
            <w:pPr>
              <w:pStyle w:val="Compact"/>
              <w:jc w:val="left"/>
            </w:pPr>
            <w:r>
              <w:t xml:space="preserve">Plumber / Buyer</w:t>
            </w:r>
          </w:p>
        </w:tc>
      </w:tr>
      <w:tr>
        <w:tc>
          <w:tcPr/>
          <w:p>
            <w:pPr>
              <w:pStyle w:val="Compact"/>
              <w:jc w:val="left"/>
            </w:pPr>
            <w:r>
              <w:t xml:space="preserve">Permit Approval (City of Frankfurt)</w:t>
            </w:r>
          </w:p>
        </w:tc>
        <w:tc>
          <w:tcPr/>
          <w:p>
            <w:pPr>
              <w:pStyle w:val="Compact"/>
              <w:jc w:val="left"/>
            </w:pPr>
            <w:r>
              <w:t xml:space="preserve">07 July 2025</w:t>
            </w:r>
          </w:p>
        </w:tc>
        <w:tc>
          <w:tcPr/>
          <w:p>
            <w:pPr>
              <w:pStyle w:val="Compact"/>
              <w:jc w:val="left"/>
            </w:pPr>
            <w:r>
              <w:t xml:space="preserve">Plumber</w:t>
            </w:r>
          </w:p>
        </w:tc>
      </w:tr>
      <w:tr>
        <w:tc>
          <w:tcPr/>
          <w:p>
            <w:pPr>
              <w:pStyle w:val="Compact"/>
              <w:jc w:val="left"/>
            </w:pPr>
            <w:r>
              <w:t xml:space="preserve">Commencement of Works</w:t>
            </w:r>
          </w:p>
        </w:tc>
        <w:tc>
          <w:tcPr/>
          <w:p>
            <w:pPr>
              <w:pStyle w:val="Compact"/>
              <w:jc w:val="left"/>
            </w:pPr>
            <w:r>
              <w:t xml:space="preserve">14 July 2025</w:t>
            </w:r>
          </w:p>
        </w:tc>
        <w:tc>
          <w:tcPr/>
          <w:p>
            <w:pPr>
              <w:pStyle w:val="Compact"/>
              <w:jc w:val="left"/>
            </w:pPr>
            <w:r>
              <w:t xml:space="preserve">Plumber</w:t>
            </w:r>
          </w:p>
        </w:tc>
      </w:tr>
      <w:tr>
        <w:tc>
          <w:tcPr/>
          <w:p>
            <w:pPr>
              <w:pStyle w:val="Compact"/>
              <w:jc w:val="left"/>
            </w:pPr>
            <w:r>
              <w:t xml:space="preserve">Completion of Piping &amp; Sanitary Units</w:t>
            </w:r>
          </w:p>
        </w:tc>
        <w:tc>
          <w:tcPr/>
          <w:p>
            <w:pPr>
              <w:pStyle w:val="Compact"/>
              <w:jc w:val="left"/>
            </w:pPr>
            <w:r>
              <w:t xml:space="preserve">29 August 2025</w:t>
            </w:r>
          </w:p>
        </w:tc>
        <w:tc>
          <w:tcPr/>
          <w:p>
            <w:pPr>
              <w:pStyle w:val="Compact"/>
              <w:jc w:val="left"/>
            </w:pPr>
            <w:r>
              <w:t xml:space="preserve">Plumber</w:t>
            </w:r>
          </w:p>
        </w:tc>
      </w:tr>
      <w:tr>
        <w:tc>
          <w:tcPr/>
          <w:p>
            <w:pPr>
              <w:pStyle w:val="Compact"/>
              <w:jc w:val="left"/>
            </w:pPr>
            <w:r>
              <w:t xml:space="preserve">Drainage &amp; Kitchen Installation Complete</w:t>
            </w:r>
          </w:p>
        </w:tc>
        <w:tc>
          <w:tcPr/>
          <w:p>
            <w:pPr>
              <w:pStyle w:val="Compact"/>
              <w:jc w:val="left"/>
            </w:pPr>
            <w:r>
              <w:t xml:space="preserve">20 September 2025</w:t>
            </w:r>
          </w:p>
        </w:tc>
        <w:tc>
          <w:tcPr/>
          <w:p>
            <w:pPr>
              <w:pStyle w:val="Compact"/>
              <w:jc w:val="left"/>
            </w:pPr>
            <w:r>
              <w:t xml:space="preserve">Plumber</w:t>
            </w:r>
          </w:p>
        </w:tc>
      </w:tr>
      <w:tr>
        <w:tc>
          <w:tcPr/>
          <w:p>
            <w:pPr>
              <w:pStyle w:val="Compact"/>
              <w:jc w:val="left"/>
            </w:pPr>
            <w:r>
              <w:t xml:space="preserve">Commissioning &amp; Final Testing</w:t>
            </w:r>
          </w:p>
        </w:tc>
        <w:tc>
          <w:tcPr/>
          <w:p>
            <w:pPr>
              <w:pStyle w:val="Compact"/>
              <w:jc w:val="left"/>
            </w:pPr>
            <w:r>
              <w:t xml:space="preserve">04 October 2025</w:t>
            </w:r>
          </w:p>
        </w:tc>
        <w:tc>
          <w:tcPr/>
          <w:p>
            <w:pPr>
              <w:pStyle w:val="Compact"/>
              <w:jc w:val="left"/>
            </w:pPr>
            <w:r>
              <w:t xml:space="preserve">Plumber</w:t>
            </w:r>
          </w:p>
        </w:tc>
      </w:tr>
      <w:tr>
        <w:tc>
          <w:tcPr/>
          <w:p>
            <w:pPr>
              <w:pStyle w:val="Compact"/>
              <w:jc w:val="left"/>
            </w:pPr>
            <w:r>
              <w:t xml:space="preserve">Final Acceptance &amp; Handover</w:t>
            </w:r>
          </w:p>
        </w:tc>
        <w:tc>
          <w:tcPr/>
          <w:p>
            <w:pPr>
              <w:pStyle w:val="Compact"/>
              <w:jc w:val="left"/>
            </w:pPr>
            <w:r>
              <w:t xml:space="preserve">11 October 2025</w:t>
            </w:r>
          </w:p>
        </w:tc>
        <w:tc>
          <w:tcPr/>
          <w:p>
            <w:pPr>
              <w:pStyle w:val="Compact"/>
              <w:jc w:val="left"/>
            </w:pPr>
            <w:r>
              <w:t xml:space="preserve">Both Parties</w:t>
            </w:r>
          </w:p>
        </w:tc>
      </w:tr>
    </w:tbl>
    <w:bookmarkEnd w:id="28"/>
    <w:p>
      <w:pPr>
        <w:pStyle w:val="BodyText"/>
      </w:pPr>
      <w:r>
        <w:rPr>
          <w:bCs/>
          <w:b/>
        </w:rPr>
        <w:t xml:space="preserve">For and on behalf of the Buyer:</w:t>
      </w:r>
    </w:p>
    <w:p>
      <w:pPr>
        <w:pStyle w:val="BodyText"/>
      </w:pPr>
      <w:r>
        <w:t xml:space="preserve">Frankfurt Commercial Properties GmbH</w:t>
      </w:r>
    </w:p>
    <w:p>
      <w:pPr>
        <w:pStyle w:val="BodyText"/>
      </w:pPr>
      <w:r>
        <w:t xml:space="preserve">Name: Markus Weber</w:t>
      </w:r>
      <w:r>
        <w:br/>
      </w:r>
      <w:r>
        <w:t xml:space="preserve">Title: Managing Director (Geschäftsführer)</w:t>
      </w:r>
      <w:r>
        <w:br/>
      </w:r>
      <w:r>
        <w:t xml:space="preserve">Signature &amp; Date: _________________________</w:t>
      </w:r>
    </w:p>
    <w:p>
      <w:pPr>
        <w:pStyle w:val="BodyText"/>
      </w:pPr>
      <w:r>
        <w:rPr>
          <w:bCs/>
          <w:b/>
        </w:rPr>
        <w:t xml:space="preserve">For and on behalf of the Supplier (Plumber):</w:t>
      </w:r>
    </w:p>
    <w:p>
      <w:pPr>
        <w:pStyle w:val="BodyText"/>
      </w:pPr>
      <w:r>
        <w:t xml:space="preserve">RheinPlumb Meisterbetrieb GmbH</w:t>
      </w:r>
    </w:p>
    <w:p>
      <w:pPr>
        <w:pStyle w:val="BodyText"/>
      </w:pPr>
      <w:r>
        <w:t xml:space="preserve">Name: Sabine Krüger</w:t>
      </w:r>
      <w:r>
        <w:br/>
      </w:r>
      <w:r>
        <w:t xml:space="preserve">Title: Master Plumber / Managing Director</w:t>
      </w:r>
      <w:r>
        <w:br/>
      </w:r>
      <w:r>
        <w:t xml:space="preserve">Signature &amp; Date: _________________________</w:t>
      </w:r>
    </w:p>
    <w:p>
      <w:pPr>
        <w:pStyle w:val="BodyText"/>
      </w:pPr>
      <w:r>
        <w:t xml:space="preserve">Purchase Order PO-2025-FRA-04782 — Plumber Services — Germany Frankfurt — Page 1 of 1</w:t>
      </w:r>
    </w:p>
    <w:p>
      <w:pPr>
        <w:pStyle w:val="BodyText"/>
      </w:pPr>
      <w:r>
        <w:t xml:space="preserve">This document is issued in accordance with the German Commercial Code (HGB) and the German Civil Code (BGB). All communications regarding this Purchase Order shall be directed to the contact persons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Germany Frankfurt</dc:title>
  <dc:creator/>
  <dc:language>en</dc:language>
  <cp:keywords/>
  <dcterms:created xsi:type="dcterms:W3CDTF">2026-10-10T04:06:09Z</dcterms:created>
  <dcterms:modified xsi:type="dcterms:W3CDTF">2026-10-10T04:06:09Z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