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Plumbing</w:t>
      </w:r>
      <w:r>
        <w:t xml:space="preserve"> </w:t>
      </w:r>
      <w:r>
        <w:t xml:space="preserve">Services</w:t>
      </w:r>
      <w:r>
        <w:t xml:space="preserve"> </w:t>
      </w:r>
      <w:r>
        <w:t xml:space="preserve">-</w:t>
      </w:r>
      <w:r>
        <w:t xml:space="preserve"> </w:t>
      </w:r>
      <w:r>
        <w:t xml:space="preserve">Tehran,</w:t>
      </w:r>
      <w:r>
        <w:t xml:space="preserve"> </w:t>
      </w:r>
      <w:r>
        <w:t xml:space="preserve">Iran</w:t>
      </w:r>
    </w:p>
    <w:bookmarkStart w:id="20" w:name="purchase-order"/>
    <w:p>
      <w:pPr>
        <w:pStyle w:val="Heading1"/>
      </w:pPr>
      <w:r>
        <w:t xml:space="preserve">PURCHASE ORDER</w:t>
      </w:r>
    </w:p>
    <w:p>
      <w:pPr>
        <w:pStyle w:val="FirstParagraph"/>
      </w:pPr>
      <w:r>
        <w:t xml:space="preserve">Plumbing Services Procurement – Tehran, Iran</w:t>
      </w:r>
    </w:p>
    <w:p>
      <w:pPr>
        <w:pStyle w:val="BodyText"/>
      </w:pPr>
      <w:r>
        <w:t xml:space="preserve">PO No. TH-2025-04871</w:t>
      </w:r>
    </w:p>
    <w:bookmarkEnd w:id="20"/>
    <w:p>
      <w:pPr>
        <w:pStyle w:val="BodyText"/>
      </w:pPr>
      <w:r>
        <w:rPr>
          <w:bCs/>
          <w:b/>
        </w:rPr>
        <w:t xml:space="preserve">Date of Issue:</w:t>
      </w:r>
      <w:r>
        <w:t xml:space="preserve"> </w:t>
      </w:r>
      <w:r>
        <w:t xml:space="preserve">15 Farvardin 1404 (April 5, 2025)</w:t>
      </w:r>
      <w:r>
        <w:br/>
      </w:r>
      <w:r>
        <w:rPr>
          <w:bCs/>
          <w:b/>
        </w:rPr>
        <w:t xml:space="preserve">Required Completion Date:</w:t>
      </w:r>
      <w:r>
        <w:t xml:space="preserve"> </w:t>
      </w:r>
      <w:r>
        <w:t xml:space="preserve">30 Farvardin 1404 (April 20, 2025)</w:t>
      </w:r>
      <w:r>
        <w:br/>
      </w:r>
      <w:r>
        <w:rPr>
          <w:bCs/>
          <w:b/>
        </w:rPr>
        <w:t xml:space="preserve">Payment Terms:</w:t>
      </w:r>
      <w:r>
        <w:t xml:space="preserve"> </w:t>
      </w:r>
      <w:r>
        <w:t xml:space="preserve">Net 30 Days</w:t>
      </w:r>
    </w:p>
    <w:p>
      <w:pPr>
        <w:pStyle w:val="BodyText"/>
      </w:pPr>
      <w:r>
        <w:rPr>
          <w:bCs/>
          <w:b/>
        </w:rPr>
        <w:t xml:space="preserve">Issued By:</w:t>
      </w:r>
      <w:r>
        <w:t xml:space="preserve"> </w:t>
      </w:r>
      <w:r>
        <w:t xml:space="preserve">Farhang Building Management Co.</w:t>
      </w:r>
      <w:r>
        <w:br/>
      </w:r>
      <w:r>
        <w:rPr>
          <w:bCs/>
          <w:b/>
        </w:rPr>
        <w:t xml:space="preserve">Address:</w:t>
      </w:r>
      <w:r>
        <w:t xml:space="preserve"> </w:t>
      </w:r>
      <w:r>
        <w:t xml:space="preserve">No. 42, Valiasr Street, District 1, Tehran, Iran</w:t>
      </w:r>
      <w:r>
        <w:br/>
      </w:r>
      <w:r>
        <w:rPr>
          <w:bCs/>
          <w:b/>
        </w:rPr>
        <w:t xml:space="preserve">Phone:</w:t>
      </w:r>
      <w:r>
        <w:t xml:space="preserve"> </w:t>
      </w:r>
      <w:r>
        <w:t xml:space="preserve">+98-21-8876-5432</w:t>
      </w:r>
      <w:r>
        <w:br/>
      </w:r>
      <w:r>
        <w:rPr>
          <w:bCs/>
          <w:b/>
        </w:rPr>
        <w:t xml:space="preserve">Email:</w:t>
      </w:r>
      <w:r>
        <w:t xml:space="preserve"> </w:t>
      </w:r>
      <w:r>
        <w:t xml:space="preserve">procurement@farhangbuilding.ir</w:t>
      </w:r>
    </w:p>
    <w:p>
      <w:pPr>
        <w:pStyle w:val="BodyText"/>
      </w:pPr>
      <w:r>
        <w:t xml:space="preserve">Supplier / Contractor Information (Plumber)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Contractor Name:</w:t>
            </w:r>
          </w:p>
        </w:tc>
        <w:tc>
          <w:tcPr/>
          <w:p>
            <w:pPr>
              <w:pStyle w:val="Compact"/>
              <w:jc w:val="left"/>
            </w:pPr>
            <w:r>
              <w:t xml:space="preserve">Mr. Reza Mohammadi – Certified Master Plumber</w:t>
            </w:r>
          </w:p>
        </w:tc>
      </w:tr>
      <w:tr>
        <w:tc>
          <w:tcPr/>
          <w:p>
            <w:pPr>
              <w:pStyle w:val="Compact"/>
              <w:jc w:val="left"/>
            </w:pPr>
            <w:r>
              <w:rPr>
                <w:bCs/>
                <w:b/>
              </w:rPr>
              <w:t xml:space="preserve">Business License No.:</w:t>
            </w:r>
          </w:p>
        </w:tc>
        <w:tc>
          <w:tcPr/>
          <w:p>
            <w:pPr>
              <w:pStyle w:val="Compact"/>
              <w:jc w:val="left"/>
            </w:pPr>
            <w:r>
              <w:t xml:space="preserve">IR-PLB-1402-78453 (Issued by Tehran City Municipality, Department of Technical Services)</w:t>
            </w:r>
          </w:p>
        </w:tc>
      </w:tr>
      <w:tr>
        <w:tc>
          <w:tcPr/>
          <w:p>
            <w:pPr>
              <w:pStyle w:val="Compact"/>
              <w:jc w:val="left"/>
            </w:pPr>
            <w:r>
              <w:rPr>
                <w:bCs/>
                <w:b/>
              </w:rPr>
              <w:t xml:space="preserve">Address:</w:t>
            </w:r>
          </w:p>
        </w:tc>
        <w:tc>
          <w:tcPr/>
          <w:p>
            <w:pPr>
              <w:pStyle w:val="Compact"/>
              <w:jc w:val="left"/>
            </w:pPr>
            <w:r>
              <w:t xml:space="preserve">Unit 7, Keshavarz Avenue, District 6, Tehran, Iran</w:t>
            </w:r>
          </w:p>
        </w:tc>
      </w:tr>
      <w:tr>
        <w:tc>
          <w:tcPr/>
          <w:p>
            <w:pPr>
              <w:pStyle w:val="Compact"/>
              <w:jc w:val="left"/>
            </w:pPr>
            <w:r>
              <w:rPr>
                <w:bCs/>
                <w:b/>
              </w:rPr>
              <w:t xml:space="preserve">Phone:</w:t>
            </w:r>
          </w:p>
        </w:tc>
        <w:tc>
          <w:tcPr/>
          <w:p>
            <w:pPr>
              <w:pStyle w:val="Compact"/>
              <w:jc w:val="left"/>
            </w:pPr>
            <w:r>
              <w:t xml:space="preserve">+98-912-345-6789</w:t>
            </w:r>
          </w:p>
        </w:tc>
      </w:tr>
      <w:tr>
        <w:tc>
          <w:tcPr/>
          <w:p>
            <w:pPr>
              <w:pStyle w:val="Compact"/>
              <w:jc w:val="left"/>
            </w:pPr>
            <w:r>
              <w:rPr>
                <w:bCs/>
                <w:b/>
              </w:rPr>
              <w:t xml:space="preserve">Shahri (Tax) Code:</w:t>
            </w:r>
          </w:p>
        </w:tc>
        <w:tc>
          <w:tcPr/>
          <w:p>
            <w:pPr>
              <w:pStyle w:val="Compact"/>
              <w:jc w:val="left"/>
            </w:pPr>
            <w:r>
              <w:t xml:space="preserve">10284756391</w:t>
            </w:r>
          </w:p>
        </w:tc>
      </w:tr>
      <w:tr>
        <w:tc>
          <w:tcPr/>
          <w:p>
            <w:pPr>
              <w:pStyle w:val="Compact"/>
              <w:jc w:val="left"/>
            </w:pPr>
            <w:r>
              <w:rPr>
                <w:bCs/>
                <w:b/>
              </w:rPr>
              <w:t xml:space="preserve">Specialization:</w:t>
            </w:r>
          </w:p>
        </w:tc>
        <w:tc>
          <w:tcPr/>
          <w:p>
            <w:pPr>
              <w:pStyle w:val="Compact"/>
              <w:jc w:val="left"/>
            </w:pPr>
            <w:r>
              <w:t xml:space="preserve">Residential and commercial plumbing, water supply systems, drainage, gas piping, and sanitary installations in Tehran metropolitan area</w:t>
            </w:r>
          </w:p>
        </w:tc>
      </w:tr>
    </w:tbl>
    <w:p>
      <w:pPr>
        <w:pStyle w:val="BodyText"/>
      </w:pPr>
      <w:r>
        <w:t xml:space="preserve">Scope of Work – Plumbing Services</w:t>
      </w:r>
    </w:p>
    <w:p>
      <w:pPr>
        <w:pStyle w:val="BodyText"/>
      </w:pPr>
      <w:r>
        <w:t xml:space="preserve">This Purchase Order is issued by Farhang Building Management Co. to engage the above-named Plumber for the comprehensive plumbing maintenance, repair, and installation services at the Farhang Residential Complex, located at No. 42 Valiasr Street, District 1, Tehran, Iran. The Plumber shall perform all work in accordance with the Iranian National Building Regulations (Standard 2800) and the Tehran City Building Code for plumbing and sanitary systems. All materials and labor must meet the quality standards established by the Standards and Quality Organization of Iran (SQUO).</w:t>
      </w:r>
    </w:p>
    <w:p>
      <w:pPr>
        <w:pStyle w:val="BodyText"/>
      </w:pPr>
      <w:r>
        <w:t xml:space="preserve">Line Items – Services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Plumbing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(IRR)</w:t>
            </w:r>
          </w:p>
        </w:tc>
        <w:tc>
          <w:tcPr/>
          <w:p>
            <w:pPr>
              <w:pStyle w:val="Compact"/>
              <w:jc w:val="left"/>
            </w:pPr>
            <w:r>
              <w:t xml:space="preserve">Total (IRR)</w:t>
            </w:r>
          </w:p>
        </w:tc>
      </w:tr>
      <w:tr>
        <w:tc>
          <w:tcPr/>
          <w:p>
            <w:pPr>
              <w:pStyle w:val="Compact"/>
              <w:jc w:val="left"/>
            </w:pPr>
            <w:r>
              <w:t xml:space="preserve">1</w:t>
            </w:r>
          </w:p>
        </w:tc>
        <w:tc>
          <w:tcPr/>
          <w:p>
            <w:pPr>
              <w:pStyle w:val="Compact"/>
              <w:jc w:val="left"/>
            </w:pPr>
            <w:r>
              <w:t xml:space="preserve">Complete inspection and diagnostic assessment of all water supply lines, drainage pipes, and gas piping throughout the 12-story residential building in Tehran</w:t>
            </w:r>
          </w:p>
        </w:tc>
        <w:tc>
          <w:tcPr/>
          <w:p>
            <w:pPr>
              <w:pStyle w:val="Compact"/>
              <w:jc w:val="left"/>
            </w:pPr>
            <w:r>
              <w:t xml:space="preserve">1</w:t>
            </w:r>
          </w:p>
        </w:tc>
        <w:tc>
          <w:tcPr/>
          <w:p>
            <w:pPr>
              <w:pStyle w:val="Compact"/>
              <w:jc w:val="left"/>
            </w:pPr>
            <w:r>
              <w:t xml:space="preserve">Lot</w:t>
            </w:r>
          </w:p>
        </w:tc>
        <w:tc>
          <w:tcPr/>
          <w:p>
            <w:pPr>
              <w:pStyle w:val="Compact"/>
              <w:jc w:val="left"/>
            </w:pPr>
            <w:r>
              <w:t xml:space="preserve">85,000,000</w:t>
            </w:r>
          </w:p>
        </w:tc>
        <w:tc>
          <w:tcPr/>
          <w:p>
            <w:pPr>
              <w:pStyle w:val="Compact"/>
              <w:jc w:val="left"/>
            </w:pPr>
            <w:r>
              <w:t xml:space="preserve">85,000,000</w:t>
            </w:r>
          </w:p>
        </w:tc>
      </w:tr>
      <w:tr>
        <w:tc>
          <w:tcPr/>
          <w:p>
            <w:pPr>
              <w:pStyle w:val="Compact"/>
              <w:jc w:val="left"/>
            </w:pPr>
            <w:r>
              <w:t xml:space="preserve">2</w:t>
            </w:r>
          </w:p>
        </w:tc>
        <w:tc>
          <w:tcPr/>
          <w:p>
            <w:pPr>
              <w:pStyle w:val="Compact"/>
              <w:jc w:val="left"/>
            </w:pPr>
            <w:r>
              <w:t xml:space="preserve">Replacement of corroded copper water supply pipes (DN 22 and DN 28) on floors 7 through 12, including all fittings, joints, and pressure testing</w:t>
            </w:r>
          </w:p>
        </w:tc>
        <w:tc>
          <w:tcPr/>
          <w:p>
            <w:pPr>
              <w:pStyle w:val="Compact"/>
              <w:jc w:val="left"/>
            </w:pPr>
            <w:r>
              <w:t xml:space="preserve">340</w:t>
            </w:r>
          </w:p>
        </w:tc>
        <w:tc>
          <w:tcPr/>
          <w:p>
            <w:pPr>
              <w:pStyle w:val="Compact"/>
              <w:jc w:val="left"/>
            </w:pPr>
            <w:r>
              <w:t xml:space="preserve">Meters</w:t>
            </w:r>
          </w:p>
        </w:tc>
        <w:tc>
          <w:tcPr/>
          <w:p>
            <w:pPr>
              <w:pStyle w:val="Compact"/>
              <w:jc w:val="left"/>
            </w:pPr>
            <w:r>
              <w:t xml:space="preserve">1,250,000</w:t>
            </w:r>
          </w:p>
        </w:tc>
        <w:tc>
          <w:tcPr/>
          <w:p>
            <w:pPr>
              <w:pStyle w:val="Compact"/>
              <w:jc w:val="left"/>
            </w:pPr>
            <w:r>
              <w:t xml:space="preserve">425,000,000</w:t>
            </w:r>
          </w:p>
        </w:tc>
      </w:tr>
      <w:tr>
        <w:tc>
          <w:tcPr/>
          <w:p>
            <w:pPr>
              <w:pStyle w:val="Compact"/>
              <w:jc w:val="left"/>
            </w:pPr>
            <w:r>
              <w:t xml:space="preserve">3</w:t>
            </w:r>
          </w:p>
        </w:tc>
        <w:tc>
          <w:tcPr/>
          <w:p>
            <w:pPr>
              <w:pStyle w:val="Compact"/>
              <w:jc w:val="left"/>
            </w:pPr>
            <w:r>
              <w:t xml:space="preserve">Installation of new PVC drainage and sewage piping (DN 110) for the common areas and rooftop water collection system</w:t>
            </w:r>
          </w:p>
        </w:tc>
        <w:tc>
          <w:tcPr/>
          <w:p>
            <w:pPr>
              <w:pStyle w:val="Compact"/>
              <w:jc w:val="left"/>
            </w:pPr>
            <w:r>
              <w:t xml:space="preserve">180</w:t>
            </w:r>
          </w:p>
        </w:tc>
        <w:tc>
          <w:tcPr/>
          <w:p>
            <w:pPr>
              <w:pStyle w:val="Compact"/>
              <w:jc w:val="left"/>
            </w:pPr>
            <w:r>
              <w:t xml:space="preserve">Meters</w:t>
            </w:r>
          </w:p>
        </w:tc>
        <w:tc>
          <w:tcPr/>
          <w:p>
            <w:pPr>
              <w:pStyle w:val="Compact"/>
              <w:jc w:val="left"/>
            </w:pPr>
            <w:r>
              <w:t xml:space="preserve">890,000</w:t>
            </w:r>
          </w:p>
        </w:tc>
        <w:tc>
          <w:tcPr/>
          <w:p>
            <w:pPr>
              <w:pStyle w:val="Compact"/>
              <w:jc w:val="left"/>
            </w:pPr>
            <w:r>
              <w:t xml:space="preserve">160,200,000</w:t>
            </w:r>
          </w:p>
        </w:tc>
      </w:tr>
      <w:tr>
        <w:tc>
          <w:tcPr/>
          <w:p>
            <w:pPr>
              <w:pStyle w:val="Compact"/>
              <w:jc w:val="left"/>
            </w:pPr>
            <w:r>
              <w:t xml:space="preserve">4</w:t>
            </w:r>
          </w:p>
        </w:tc>
        <w:tc>
          <w:tcPr/>
          <w:p>
            <w:pPr>
              <w:pStyle w:val="Compact"/>
              <w:jc w:val="left"/>
            </w:pPr>
            <w:r>
              <w:t xml:space="preserve">Repair and resealing of 45 individual apartment bathroom fixtures (sinks, toilets, shower drains) including replacement of gaskets, washers, and trap assemblies</w:t>
            </w:r>
          </w:p>
        </w:tc>
        <w:tc>
          <w:tcPr/>
          <w:p>
            <w:pPr>
              <w:pStyle w:val="Compact"/>
              <w:jc w:val="left"/>
            </w:pPr>
            <w:r>
              <w:t xml:space="preserve">45</w:t>
            </w:r>
          </w:p>
        </w:tc>
        <w:tc>
          <w:tcPr/>
          <w:p>
            <w:pPr>
              <w:pStyle w:val="Compact"/>
              <w:jc w:val="left"/>
            </w:pPr>
            <w:r>
              <w:t xml:space="preserve">Units</w:t>
            </w:r>
          </w:p>
        </w:tc>
        <w:tc>
          <w:tcPr/>
          <w:p>
            <w:pPr>
              <w:pStyle w:val="Compact"/>
              <w:jc w:val="left"/>
            </w:pPr>
            <w:r>
              <w:t xml:space="preserve">3,200,000</w:t>
            </w:r>
          </w:p>
        </w:tc>
        <w:tc>
          <w:tcPr/>
          <w:p>
            <w:pPr>
              <w:pStyle w:val="Compact"/>
              <w:jc w:val="left"/>
            </w:pPr>
            <w:r>
              <w:t xml:space="preserve">144,000,000</w:t>
            </w:r>
          </w:p>
        </w:tc>
      </w:tr>
      <w:tr>
        <w:tc>
          <w:tcPr/>
          <w:p>
            <w:pPr>
              <w:pStyle w:val="Compact"/>
              <w:jc w:val="left"/>
            </w:pPr>
            <w:r>
              <w:t xml:space="preserve">5</w:t>
            </w:r>
          </w:p>
        </w:tc>
        <w:tc>
          <w:tcPr/>
          <w:p>
            <w:pPr>
              <w:pStyle w:val="Compact"/>
              <w:jc w:val="left"/>
            </w:pPr>
            <w:r>
              <w:t xml:space="preserve">Installation of a new 500-liter insulated water heater unit on the rooftop, including gas line connection, venting, and safety valve installation per Tehran gas distribution regulations</w:t>
            </w:r>
          </w:p>
        </w:tc>
        <w:tc>
          <w:tcPr/>
          <w:p>
            <w:pPr>
              <w:pStyle w:val="Compact"/>
              <w:jc w:val="left"/>
            </w:pPr>
            <w:r>
              <w:t xml:space="preserve">1</w:t>
            </w:r>
          </w:p>
        </w:tc>
        <w:tc>
          <w:tcPr/>
          <w:p>
            <w:pPr>
              <w:pStyle w:val="Compact"/>
              <w:jc w:val="left"/>
            </w:pPr>
            <w:r>
              <w:t xml:space="preserve">Unit</w:t>
            </w:r>
          </w:p>
        </w:tc>
        <w:tc>
          <w:tcPr/>
          <w:p>
            <w:pPr>
              <w:pStyle w:val="Compact"/>
              <w:jc w:val="left"/>
            </w:pPr>
            <w:r>
              <w:t xml:space="preserve">28,500,000</w:t>
            </w:r>
          </w:p>
        </w:tc>
        <w:tc>
          <w:tcPr/>
          <w:p>
            <w:pPr>
              <w:pStyle w:val="Compact"/>
              <w:jc w:val="left"/>
            </w:pPr>
            <w:r>
              <w:t xml:space="preserve">28,500,000</w:t>
            </w:r>
          </w:p>
        </w:tc>
      </w:tr>
      <w:tr>
        <w:tc>
          <w:tcPr/>
          <w:p>
            <w:pPr>
              <w:pStyle w:val="Compact"/>
              <w:jc w:val="left"/>
            </w:pPr>
            <w:r>
              <w:t xml:space="preserve">6</w:t>
            </w:r>
          </w:p>
        </w:tc>
        <w:tc>
          <w:tcPr/>
          <w:p>
            <w:pPr>
              <w:pStyle w:val="Compact"/>
              <w:jc w:val="left"/>
            </w:pPr>
            <w:r>
              <w:t xml:space="preserve">Supply and installation of 12 new ball-type shut-off valves (DN 22) at each floor's main riser for emergency isolation</w:t>
            </w:r>
          </w:p>
        </w:tc>
        <w:tc>
          <w:tcPr/>
          <w:p>
            <w:pPr>
              <w:pStyle w:val="Compact"/>
              <w:jc w:val="left"/>
            </w:pPr>
            <w:r>
              <w:t xml:space="preserve">12</w:t>
            </w:r>
          </w:p>
        </w:tc>
        <w:tc>
          <w:tcPr/>
          <w:p>
            <w:pPr>
              <w:pStyle w:val="Compact"/>
              <w:jc w:val="left"/>
            </w:pPr>
            <w:r>
              <w:t xml:space="preserve">Units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7</w:t>
            </w:r>
          </w:p>
        </w:tc>
        <w:tc>
          <w:tcPr/>
          <w:p>
            <w:pPr>
              <w:pStyle w:val="Compact"/>
              <w:jc w:val="left"/>
            </w:pPr>
            <w:r>
              <w:t xml:space="preserve">Hydrostatic pressure testing of all newly installed and repaired piping systems, documentation, and issuance of compliance certificate for Tehran municipal records</w:t>
            </w:r>
          </w:p>
        </w:tc>
        <w:tc>
          <w:tcPr/>
          <w:p>
            <w:pPr>
              <w:pStyle w:val="Compact"/>
              <w:jc w:val="left"/>
            </w:pPr>
            <w:r>
              <w:t xml:space="preserve">1</w:t>
            </w:r>
          </w:p>
        </w:tc>
        <w:tc>
          <w:tcPr/>
          <w:p>
            <w:pPr>
              <w:pStyle w:val="Compact"/>
              <w:jc w:val="left"/>
            </w:pPr>
            <w:r>
              <w:t xml:space="preserve">Lot</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8</w:t>
            </w:r>
          </w:p>
        </w:tc>
        <w:tc>
          <w:tcPr/>
          <w:p>
            <w:pPr>
              <w:pStyle w:val="Compact"/>
              <w:jc w:val="left"/>
            </w:pPr>
            <w:r>
              <w:t xml:space="preserve">Removal and proper disposal of all old pipes, fixtures, and debris from the building site in accordance with Tehran waste management regulations</w:t>
            </w:r>
          </w:p>
        </w:tc>
        <w:tc>
          <w:tcPr/>
          <w:p>
            <w:pPr>
              <w:pStyle w:val="Compact"/>
              <w:jc w:val="left"/>
            </w:pPr>
            <w:r>
              <w:t xml:space="preserve">1</w:t>
            </w:r>
          </w:p>
        </w:tc>
        <w:tc>
          <w:tcPr/>
          <w:p>
            <w:pPr>
              <w:pStyle w:val="Compact"/>
              <w:jc w:val="left"/>
            </w:pPr>
            <w:r>
              <w:t xml:space="preserve">Lot</w:t>
            </w:r>
          </w:p>
        </w:tc>
        <w:tc>
          <w:tcPr/>
          <w:p>
            <w:pPr>
              <w:pStyle w:val="Compact"/>
              <w:jc w:val="left"/>
            </w:pPr>
            <w:r>
              <w:t xml:space="preserve">8,500,000</w:t>
            </w:r>
          </w:p>
        </w:tc>
        <w:tc>
          <w:tcPr/>
          <w:p>
            <w:pPr>
              <w:pStyle w:val="Compact"/>
              <w:jc w:val="left"/>
            </w:pPr>
            <w:r>
              <w:t xml:space="preserve">8,500,000</w:t>
            </w:r>
          </w:p>
        </w:tc>
      </w:tr>
      <w:tr>
        <w:tc>
          <w:tcPr>
            <w:gridSpan w:val="5"/>
          </w:tcPr>
          <w:p>
            <w:pPr>
              <w:pStyle w:val="Compact"/>
              <w:jc w:val="right"/>
            </w:pPr>
            <w:r>
              <w:t xml:space="preserve">SUBTOTAL:</w:t>
            </w:r>
          </w:p>
        </w:tc>
        <w:tc>
          <w:tcPr/>
          <w:p>
            <w:pPr>
              <w:pStyle w:val="Compact"/>
              <w:jc w:val="left"/>
            </w:pPr>
            <w:r>
              <w:t xml:space="preserve">885,400,000</w:t>
            </w:r>
          </w:p>
        </w:tc>
      </w:tr>
      <w:tr>
        <w:tc>
          <w:tcPr>
            <w:gridSpan w:val="5"/>
          </w:tcPr>
          <w:p>
            <w:pPr>
              <w:pStyle w:val="Compact"/>
              <w:jc w:val="right"/>
            </w:pPr>
            <w:r>
              <w:t xml:space="preserve">VAT (9% – Value Added Tax, Iran):</w:t>
            </w:r>
          </w:p>
        </w:tc>
        <w:tc>
          <w:tcPr/>
          <w:p>
            <w:pPr>
              <w:pStyle w:val="Compact"/>
              <w:jc w:val="left"/>
            </w:pPr>
            <w:r>
              <w:t xml:space="preserve">79,686,000</w:t>
            </w:r>
          </w:p>
        </w:tc>
      </w:tr>
      <w:tr>
        <w:tc>
          <w:tcPr>
            <w:gridSpan w:val="5"/>
          </w:tcPr>
          <w:p>
            <w:pPr>
              <w:pStyle w:val="Compact"/>
              <w:jc w:val="right"/>
            </w:pPr>
            <w:r>
              <w:t xml:space="preserve">GRAND TOTAL (IRR):</w:t>
            </w:r>
          </w:p>
        </w:tc>
        <w:tc>
          <w:tcPr/>
          <w:p>
            <w:pPr>
              <w:pStyle w:val="Compact"/>
              <w:jc w:val="left"/>
            </w:pPr>
            <w:r>
              <w:t xml:space="preserve">965,086,000</w:t>
            </w:r>
          </w:p>
        </w:tc>
      </w:tr>
    </w:tbl>
    <w:p>
      <w:pPr>
        <w:pStyle w:val="BodyText"/>
      </w:pPr>
      <w:r>
        <w:t xml:space="preserve">Terms and Conditions</w:t>
      </w:r>
    </w:p>
    <w:p>
      <w:pPr>
        <w:numPr>
          <w:ilvl w:val="0"/>
          <w:numId w:val="1001"/>
        </w:numPr>
        <w:pStyle w:val="Compact"/>
      </w:pPr>
      <w:r>
        <w:rPr>
          <w:bCs/>
          <w:b/>
        </w:rPr>
        <w:t xml:space="preserve">Governing Law:</w:t>
      </w:r>
      <w:r>
        <w:t xml:space="preserve"> </w:t>
      </w:r>
      <w:r>
        <w:t xml:space="preserve">This Purchase Order shall be governed by and interpreted in accordance with the Civil Code of the Islamic Republic of Iran and applicable commercial regulations of Tehran Province.</w:t>
      </w:r>
    </w:p>
    <w:p>
      <w:pPr>
        <w:numPr>
          <w:ilvl w:val="0"/>
          <w:numId w:val="1001"/>
        </w:numPr>
        <w:pStyle w:val="Compact"/>
      </w:pPr>
      <w:r>
        <w:rPr>
          <w:bCs/>
          <w:b/>
        </w:rPr>
        <w:t xml:space="preserve">Plumber Qualifications:</w:t>
      </w:r>
      <w:r>
        <w:t xml:space="preserve"> </w:t>
      </w:r>
      <w:r>
        <w:t xml:space="preserve">The Plumber (Mr. Reza Mohammadi) warrants that he holds a valid Master Plumber license issued by the Tehran City Municipality and possesses a minimum of fifteen (15) years of experience in residential and commercial plumbing within the Tehran metropolitan area. All sub-contracted labor must also be licensed and insured.</w:t>
      </w:r>
    </w:p>
    <w:p>
      <w:pPr>
        <w:numPr>
          <w:ilvl w:val="0"/>
          <w:numId w:val="1001"/>
        </w:numPr>
        <w:pStyle w:val="Compact"/>
      </w:pPr>
      <w:r>
        <w:rPr>
          <w:bCs/>
          <w:b/>
        </w:rPr>
        <w:t xml:space="preserve">Materials:</w:t>
      </w:r>
      <w:r>
        <w:t xml:space="preserve"> </w:t>
      </w:r>
      <w:r>
        <w:t xml:space="preserve">All plumbing materials, including pipes, fittings, valves, and fixtures, shall be of Iranian or internationally certified manufacture and must bear the SQUO (Standards and Quality Organization of Iran) conformity mark. The Plumber shall provide material certificates upon request.</w:t>
      </w:r>
    </w:p>
    <w:p>
      <w:pPr>
        <w:numPr>
          <w:ilvl w:val="0"/>
          <w:numId w:val="1001"/>
        </w:numPr>
        <w:pStyle w:val="Compact"/>
      </w:pPr>
      <w:r>
        <w:rPr>
          <w:bCs/>
          <w:b/>
        </w:rPr>
        <w:t xml:space="preserve">Work Schedule:</w:t>
      </w:r>
      <w:r>
        <w:t xml:space="preserve"> </w:t>
      </w:r>
      <w:r>
        <w:t xml:space="preserve">All plumbing work shall be performed between the hours of 08:00 and 17:00, Monday through Saturday, in compliance with Tehran municipal noise and construction regulations. No work shall be conducted on Fridays or Iranian public holidays without prior written approval.</w:t>
      </w:r>
    </w:p>
    <w:p>
      <w:pPr>
        <w:numPr>
          <w:ilvl w:val="0"/>
          <w:numId w:val="1001"/>
        </w:numPr>
        <w:pStyle w:val="Compact"/>
      </w:pPr>
      <w:r>
        <w:rPr>
          <w:bCs/>
          <w:b/>
        </w:rPr>
        <w:t xml:space="preserve">Payment Schedule:</w:t>
      </w:r>
      <w:r>
        <w:t xml:space="preserve"> </w:t>
      </w:r>
      <w:r>
        <w:t xml:space="preserve">Payment shall be made in three installments: 30% upon commencement of work, 40% upon completion of all pipe replacement and installation (Items 2, 3, 5, and 6), and 30% upon final inspection, pressure testing, and acceptance of all work. Payment shall be made via bank transfer to the Plumber's registered account at Bank Melli, Tehran branch.</w:t>
      </w:r>
    </w:p>
    <w:p>
      <w:pPr>
        <w:numPr>
          <w:ilvl w:val="0"/>
          <w:numId w:val="1001"/>
        </w:numPr>
        <w:pStyle w:val="Compact"/>
      </w:pPr>
      <w:r>
        <w:rPr>
          <w:bCs/>
          <w:b/>
        </w:rPr>
        <w:t xml:space="preserve">Warranty:</w:t>
      </w:r>
      <w:r>
        <w:t xml:space="preserve"> </w:t>
      </w:r>
      <w:r>
        <w:t xml:space="preserve">The Plumber provides a minimum two-year warranty on all labor and workmanship, and a five-year warranty on all installed materials, in accordance with Iranian consumer protection law. Any defects discovered within the warranty period shall be repaired at no additional cost to the Purchaser.</w:t>
      </w:r>
    </w:p>
    <w:p>
      <w:pPr>
        <w:numPr>
          <w:ilvl w:val="0"/>
          <w:numId w:val="1001"/>
        </w:numPr>
        <w:pStyle w:val="Compact"/>
      </w:pPr>
      <w:r>
        <w:rPr>
          <w:bCs/>
          <w:b/>
        </w:rPr>
        <w:t xml:space="preserve">Insurance and Liability:</w:t>
      </w:r>
      <w:r>
        <w:t xml:space="preserve"> </w:t>
      </w:r>
      <w:r>
        <w:t xml:space="preserve">The Plumber shall maintain comprehensive liability insurance and workers' compensation coverage for all personnel on site. The Plumber assumes full responsibility for any damage to the building structure, adjacent properties, or personal property caused by the plumbing work.</w:t>
      </w:r>
    </w:p>
    <w:p>
      <w:pPr>
        <w:numPr>
          <w:ilvl w:val="0"/>
          <w:numId w:val="1001"/>
        </w:numPr>
        <w:pStyle w:val="Compact"/>
      </w:pPr>
      <w:r>
        <w:rPr>
          <w:bCs/>
          <w:b/>
        </w:rPr>
        <w:t xml:space="preserve">Permits and Compliance:</w:t>
      </w:r>
      <w:r>
        <w:t xml:space="preserve"> </w:t>
      </w:r>
      <w:r>
        <w:t xml:space="preserve">The Plumber is responsible for obtaining all necessary permits from the Tehran City Municipality, the Tehran Water and Sewerage Company, and the Tehran Gas Distribution Company prior to commencing any work involving water, sewage, or gas lines.</w:t>
      </w:r>
    </w:p>
    <w:p>
      <w:pPr>
        <w:numPr>
          <w:ilvl w:val="0"/>
          <w:numId w:val="1001"/>
        </w:numPr>
        <w:pStyle w:val="Compact"/>
      </w:pPr>
      <w:r>
        <w:rPr>
          <w:bCs/>
          <w:b/>
        </w:rPr>
        <w:t xml:space="preserve">Dispute Resolution:</w:t>
      </w:r>
      <w:r>
        <w:t xml:space="preserve"> </w:t>
      </w:r>
      <w:r>
        <w:t xml:space="preserve">Any disputes arising from this Purchase Order shall be resolved through negotiation, and if unresolved, shall be submitted to the competent courts of Tehran, Iran, or to arbitration under the rules of the Tehran International Arbitration Center.</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shutdowns, or water supply interruptions declared by the Tehran Water Authority.</w:t>
      </w:r>
    </w:p>
    <w:p>
      <w:pPr>
        <w:pStyle w:val="FirstParagraph"/>
      </w:pPr>
      <w:r>
        <w:t xml:space="preserve">Acceptance and Signatures</w:t>
      </w:r>
    </w:p>
    <w:p>
      <w:pPr>
        <w:pStyle w:val="BodyText"/>
      </w:pPr>
      <w:r>
        <w:rPr>
          <w:bCs/>
          <w:b/>
        </w:rPr>
        <w:t xml:space="preserve">For and on behalf of the Purchaser:</w:t>
      </w:r>
    </w:p>
    <w:p>
      <w:pPr>
        <w:pStyle w:val="BodyText"/>
      </w:pPr>
      <w:r>
        <w:t xml:space="preserve">Farhang Building Management Co.</w:t>
      </w:r>
    </w:p>
    <w:p>
      <w:pPr>
        <w:pStyle w:val="BodyText"/>
      </w:pPr>
      <w:r>
        <w:t xml:space="preserve">Name: Dr. Ali Reza Karimi</w:t>
      </w:r>
      <w:r>
        <w:br/>
      </w:r>
      <w:r>
        <w:t xml:space="preserve">Title: General Manager</w:t>
      </w:r>
      <w:r>
        <w:br/>
      </w:r>
      <w:r>
        <w:t xml:space="preserve">Signature &amp; Company Seal</w:t>
      </w:r>
      <w:r>
        <w:br/>
      </w:r>
      <w:r>
        <w:t xml:space="preserve">Date: _______________</w:t>
      </w:r>
    </w:p>
    <w:p>
      <w:pPr>
        <w:pStyle w:val="BodyText"/>
      </w:pPr>
      <w:r>
        <w:rPr>
          <w:bCs/>
          <w:b/>
        </w:rPr>
        <w:t xml:space="preserve">For and on behalf of the Plumber / Contractor:</w:t>
      </w:r>
    </w:p>
    <w:p>
      <w:pPr>
        <w:pStyle w:val="BodyText"/>
      </w:pPr>
      <w:r>
        <w:t xml:space="preserve">Mr. Reza Mohammadi</w:t>
      </w:r>
    </w:p>
    <w:p>
      <w:pPr>
        <w:pStyle w:val="BodyText"/>
      </w:pPr>
      <w:r>
        <w:t xml:space="preserve">Name: Reza Mohammadi</w:t>
      </w:r>
      <w:r>
        <w:br/>
      </w:r>
      <w:r>
        <w:t xml:space="preserve">Title: Master Plumber / Contractor</w:t>
      </w:r>
      <w:r>
        <w:br/>
      </w:r>
      <w:r>
        <w:t xml:space="preserve">Signature &amp; Personal Seal</w:t>
      </w:r>
      <w:r>
        <w:br/>
      </w:r>
      <w:r>
        <w:t xml:space="preserve">Date: _______________</w:t>
      </w:r>
    </w:p>
    <w:p>
      <w:pPr>
        <w:pStyle w:val="BodyText"/>
      </w:pPr>
      <w:r>
        <w:t xml:space="preserve">This Purchase Order is valid for a period of sixty (60) calendar days from the date of issue. This document is issued in two (2) original copies, one for the Purchaser and one for the Plumber. All communications regarding this Purchase Order shall be directed to the procurement office of Farhang Building Management Co., Tehran, Iran. PO No. TH-2025-04871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Plumbing Services - Tehran, Iran</dc:title>
  <dc:creator/>
  <dc:language>en</dc:language>
  <cp:keywords/>
  <dcterms:created xsi:type="dcterms:W3CDTF">2026-10-10T02:10:09Z</dcterms:created>
  <dcterms:modified xsi:type="dcterms:W3CDTF">2026-10-10T02:10:09Z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