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Plumber</w:t>
      </w:r>
      <w:r>
        <w:t xml:space="preserve"> </w:t>
      </w:r>
      <w:r>
        <w:t xml:space="preserve">Services</w:t>
      </w:r>
      <w:r>
        <w:t xml:space="preserve"> </w:t>
      </w:r>
      <w:r>
        <w:t xml:space="preserve">-</w:t>
      </w:r>
      <w:r>
        <w:t xml:space="preserve"> </w:t>
      </w:r>
      <w:r>
        <w:t xml:space="preserve">Kazakhstan</w:t>
      </w:r>
      <w:r>
        <w:t xml:space="preserve"> </w:t>
      </w:r>
      <w:r>
        <w:t xml:space="preserve">Almaty</w:t>
      </w:r>
    </w:p>
    <w:bookmarkStart w:id="20" w:name="purchase-order"/>
    <w:p>
      <w:pPr>
        <w:pStyle w:val="Heading1"/>
      </w:pPr>
      <w:r>
        <w:t xml:space="preserve">PURCHASE ORDER</w:t>
      </w:r>
    </w:p>
    <w:p>
      <w:pPr>
        <w:pStyle w:val="FirstParagraph"/>
      </w:pPr>
      <w:r>
        <w:rPr>
          <w:bCs/>
          <w:b/>
        </w:rPr>
        <w:t xml:space="preserve">Almaty Infrastructure Services LLP</w:t>
      </w:r>
    </w:p>
    <w:p>
      <w:pPr>
        <w:pStyle w:val="BodyText"/>
      </w:pPr>
      <w:r>
        <w:t xml:space="preserve">142, Abai Avenue, Almaty, 050040, Kazakhstan</w:t>
      </w:r>
    </w:p>
    <w:p>
      <w:pPr>
        <w:pStyle w:val="BodyText"/>
      </w:pPr>
      <w:r>
        <w:t xml:space="preserve">Tax ID (BIN): 990840012345 | Phone: +7 (727) 312-45-67 | Email: procurement@almatyinfra.kz</w:t>
      </w:r>
    </w:p>
    <w:p>
      <w:pPr>
        <w:pStyle w:val="BodyText"/>
      </w:pPr>
      <w:r>
        <w:t xml:space="preserve">PO No. AIS-2025-0487</w:t>
      </w:r>
    </w:p>
    <w:bookmarkEnd w:id="20"/>
    <w:p>
      <w:pPr>
        <w:pStyle w:val="BodyText"/>
      </w:pPr>
      <w:r>
        <w:rPr>
          <w:bCs/>
          <w:b/>
        </w:rPr>
        <w:t xml:space="preserve">Purchase Order Date:</w:t>
      </w:r>
      <w:r>
        <w:t xml:space="preserve"> </w:t>
      </w:r>
      <w:r>
        <w:t xml:space="preserve">15 June 2025</w:t>
      </w:r>
      <w:r>
        <w:br/>
      </w:r>
      <w:r>
        <w:rPr>
          <w:bCs/>
          <w:b/>
        </w:rPr>
        <w:t xml:space="preserve">Required Service Date:</w:t>
      </w:r>
      <w:r>
        <w:t xml:space="preserve"> </w:t>
      </w:r>
      <w:r>
        <w:t xml:space="preserve">22 June 2025</w:t>
      </w:r>
      <w:r>
        <w:br/>
      </w:r>
      <w:r>
        <w:rPr>
          <w:bCs/>
          <w:b/>
        </w:rPr>
        <w:t xml:space="preserve">Payment Terms:</w:t>
      </w:r>
      <w:r>
        <w:t xml:space="preserve"> </w:t>
      </w:r>
      <w:r>
        <w:t xml:space="preserve">Net 30 Days</w:t>
      </w:r>
    </w:p>
    <w:p>
      <w:pPr>
        <w:pStyle w:val="BodyText"/>
      </w:pPr>
      <w:r>
        <w:rPr>
          <w:bCs/>
          <w:b/>
        </w:rPr>
        <w:t xml:space="preserve">Service Location:</w:t>
      </w:r>
      <w:r>
        <w:t xml:space="preserve"> </w:t>
      </w:r>
      <w:r>
        <w:t xml:space="preserve">Kazakhstan Almaty</w:t>
      </w:r>
      <w:r>
        <w:br/>
      </w:r>
      <w:r>
        <w:rPr>
          <w:bCs/>
          <w:b/>
        </w:rPr>
        <w:t xml:space="preserve">Project Reference:</w:t>
      </w:r>
      <w:r>
        <w:t xml:space="preserve"> </w:t>
      </w:r>
      <w:r>
        <w:t xml:space="preserve">Residential Complex "Green Valley", Block C</w:t>
      </w:r>
      <w:r>
        <w:br/>
      </w:r>
      <w:r>
        <w:rPr>
          <w:bCs/>
          <w:b/>
        </w:rPr>
        <w:t xml:space="preserve">Department:</w:t>
      </w:r>
      <w:r>
        <w:t xml:space="preserve"> </w:t>
      </w:r>
      <w:r>
        <w:t xml:space="preserve">Facilities &amp; Maintenance</w:t>
      </w:r>
    </w:p>
    <w:bookmarkStart w:id="21" w:name="vendor-service-provider-information"/>
    <w:p>
      <w:pPr>
        <w:pStyle w:val="Heading2"/>
      </w:pPr>
      <w:r>
        <w:t xml:space="preserve">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Almaty Pro Plumber Services LLP</w:t>
            </w:r>
          </w:p>
        </w:tc>
      </w:tr>
      <w:tr>
        <w:tc>
          <w:tcPr/>
          <w:p>
            <w:pPr>
              <w:pStyle w:val="Compact"/>
              <w:jc w:val="left"/>
            </w:pPr>
            <w:r>
              <w:t xml:space="preserve">Trade Name</w:t>
            </w:r>
          </w:p>
        </w:tc>
        <w:tc>
          <w:tcPr/>
          <w:p>
            <w:pPr>
              <w:pStyle w:val="Compact"/>
              <w:jc w:val="left"/>
            </w:pPr>
            <w:r>
              <w:t xml:space="preserve">Almaty Pro Plumber</w:t>
            </w:r>
          </w:p>
        </w:tc>
      </w:tr>
      <w:tr>
        <w:tc>
          <w:tcPr/>
          <w:p>
            <w:pPr>
              <w:pStyle w:val="Compact"/>
              <w:jc w:val="left"/>
            </w:pPr>
            <w:r>
              <w:t xml:space="preserve">Address</w:t>
            </w:r>
          </w:p>
        </w:tc>
        <w:tc>
          <w:tcPr/>
          <w:p>
            <w:pPr>
              <w:pStyle w:val="Compact"/>
              <w:jc w:val="left"/>
            </w:pPr>
            <w:r>
              <w:t xml:space="preserve">78, Dostyk Avenue, Office 312, Almaty, 050000, Kazakhstan</w:t>
            </w:r>
          </w:p>
        </w:tc>
      </w:tr>
      <w:tr>
        <w:tc>
          <w:tcPr/>
          <w:p>
            <w:pPr>
              <w:pStyle w:val="Compact"/>
              <w:jc w:val="left"/>
            </w:pPr>
            <w:r>
              <w:t xml:space="preserve">Tax ID (BIN)</w:t>
            </w:r>
          </w:p>
        </w:tc>
        <w:tc>
          <w:tcPr/>
          <w:p>
            <w:pPr>
              <w:pStyle w:val="Compact"/>
              <w:jc w:val="left"/>
            </w:pPr>
            <w:r>
              <w:t xml:space="preserve">990840067890</w:t>
            </w:r>
          </w:p>
        </w:tc>
      </w:tr>
      <w:tr>
        <w:tc>
          <w:tcPr/>
          <w:p>
            <w:pPr>
              <w:pStyle w:val="Compact"/>
              <w:jc w:val="left"/>
            </w:pPr>
            <w:r>
              <w:t xml:space="preserve">Contact Person</w:t>
            </w:r>
          </w:p>
        </w:tc>
        <w:tc>
          <w:tcPr/>
          <w:p>
            <w:pPr>
              <w:pStyle w:val="Compact"/>
              <w:jc w:val="left"/>
            </w:pPr>
            <w:r>
              <w:t xml:space="preserve">Mr. Timur Bekzhanov, Lead Plumber &amp; Operations Manager</w:t>
            </w:r>
          </w:p>
        </w:tc>
      </w:tr>
      <w:tr>
        <w:tc>
          <w:tcPr/>
          <w:p>
            <w:pPr>
              <w:pStyle w:val="Compact"/>
              <w:jc w:val="left"/>
            </w:pPr>
            <w:r>
              <w:t xml:space="preserve">Phone / Email</w:t>
            </w:r>
          </w:p>
        </w:tc>
        <w:tc>
          <w:tcPr/>
          <w:p>
            <w:pPr>
              <w:pStyle w:val="Compact"/>
              <w:jc w:val="left"/>
            </w:pPr>
            <w:r>
              <w:t xml:space="preserve">+7 (727) 555-89-01 / info@almatyproplumber.kz</w:t>
            </w:r>
          </w:p>
        </w:tc>
      </w:tr>
      <w:tr>
        <w:tc>
          <w:tcPr/>
          <w:p>
            <w:pPr>
              <w:pStyle w:val="Compact"/>
              <w:jc w:val="left"/>
            </w:pPr>
            <w:r>
              <w:t xml:space="preserve">License No.</w:t>
            </w:r>
          </w:p>
        </w:tc>
        <w:tc>
          <w:tcPr/>
          <w:p>
            <w:pPr>
              <w:pStyle w:val="Compact"/>
              <w:jc w:val="left"/>
            </w:pPr>
            <w:r>
              <w:t xml:space="preserve">KZ-PLB-2024-00342 (Licensed Plumber, Republic of Kazakhstan)</w:t>
            </w:r>
          </w:p>
        </w:tc>
      </w:tr>
    </w:tbl>
    <w:bookmarkEnd w:id="21"/>
    <w:bookmarkStart w:id="22" w:name="bill-to-purchasing-entity"/>
    <w:p>
      <w:pPr>
        <w:pStyle w:val="Heading2"/>
      </w:pPr>
      <w:r>
        <w:t xml:space="preserve">Bill To / Purchasing Entity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w:t>
            </w:r>
          </w:p>
        </w:tc>
        <w:tc>
          <w:tcPr/>
          <w:p>
            <w:pPr>
              <w:pStyle w:val="Compact"/>
              <w:jc w:val="left"/>
            </w:pPr>
            <w:r>
              <w:t xml:space="preserve">Almaty Infrastructure Services LLP</w:t>
            </w:r>
          </w:p>
        </w:tc>
      </w:tr>
      <w:tr>
        <w:tc>
          <w:tcPr/>
          <w:p>
            <w:pPr>
              <w:pStyle w:val="Compact"/>
              <w:jc w:val="left"/>
            </w:pPr>
            <w:r>
              <w:t xml:space="preserve">Address</w:t>
            </w:r>
          </w:p>
        </w:tc>
        <w:tc>
          <w:tcPr/>
          <w:p>
            <w:pPr>
              <w:pStyle w:val="Compact"/>
              <w:jc w:val="left"/>
            </w:pPr>
            <w:r>
              <w:t xml:space="preserve">142, Abai Avenue, Almaty, 050040, Kazakhstan</w:t>
            </w:r>
          </w:p>
        </w:tc>
      </w:tr>
      <w:tr>
        <w:tc>
          <w:tcPr/>
          <w:p>
            <w:pPr>
              <w:pStyle w:val="Compact"/>
              <w:jc w:val="left"/>
            </w:pPr>
            <w:r>
              <w:t xml:space="preserve">Attention</w:t>
            </w:r>
          </w:p>
        </w:tc>
        <w:tc>
          <w:tcPr/>
          <w:p>
            <w:pPr>
              <w:pStyle w:val="Compact"/>
              <w:jc w:val="left"/>
            </w:pPr>
            <w:r>
              <w:t xml:space="preserve">Ms. Aigerim Nurlanova, Head of Procurement</w:t>
            </w:r>
          </w:p>
        </w:tc>
      </w:tr>
      <w:tr>
        <w:tc>
          <w:tcPr/>
          <w:p>
            <w:pPr>
              <w:pStyle w:val="Compact"/>
              <w:jc w:val="left"/>
            </w:pPr>
            <w:r>
              <w:t xml:space="preserve">Bank Details</w:t>
            </w:r>
          </w:p>
        </w:tc>
        <w:tc>
          <w:tcPr/>
          <w:p>
            <w:pPr>
              <w:pStyle w:val="Compact"/>
              <w:jc w:val="left"/>
            </w:pPr>
            <w:r>
              <w:t xml:space="preserve">Kaspi Bank, Account: 5101 0000 0000 1234 5678, BIC: KZKAKZKA</w:t>
            </w:r>
          </w:p>
        </w:tc>
      </w:tr>
    </w:tbl>
    <w:bookmarkEnd w:id="22"/>
    <w:bookmarkStart w:id="23" w:name="Xd7bdb8d6dc7830999012dfb0a535e7465d88d41"/>
    <w:p>
      <w:pPr>
        <w:pStyle w:val="Heading2"/>
      </w:pPr>
      <w:r>
        <w:t xml:space="preserve">Scope of Work – Plumber Services in Kazakhstan Almaty</w:t>
      </w:r>
    </w:p>
    <w:p>
      <w:pPr>
        <w:pStyle w:val="FirstParagraph"/>
      </w:pPr>
      <w:r>
        <w:t xml:space="preserve">This Purchase Order is issued by Almaty Infrastructure Services LLP to engage the services of a certified Plumber for comprehensive plumbing maintenance, repair, and installation work at the residential complex "Green Valley," Block C, located in Kazakhstan Almaty. The Plumber shall perform all work in accordance with the national building codes of the Republic of Kazakhstan, local municipal regulations applicable to Kazakhstan Almaty, and the specific technical requirements outlined below.</w:t>
      </w:r>
    </w:p>
    <w:bookmarkEnd w:id="23"/>
    <w:bookmarkStart w:id="24" w:name="line-items-services-and-materials"/>
    <w:p>
      <w:pPr>
        <w:pStyle w:val="Heading2"/>
      </w:pPr>
      <w:r>
        <w:t xml:space="preserve">Line Items – Services and Materials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Plumber Service / Item</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(KZT)</w:t>
            </w:r>
          </w:p>
        </w:tc>
        <w:tc>
          <w:tcPr/>
          <w:p>
            <w:pPr>
              <w:pStyle w:val="Compact"/>
              <w:jc w:val="left"/>
            </w:pPr>
            <w:r>
              <w:t xml:space="preserve">Total (KZT)</w:t>
            </w:r>
          </w:p>
        </w:tc>
      </w:tr>
      <w:tr>
        <w:tc>
          <w:tcPr/>
          <w:p>
            <w:pPr>
              <w:pStyle w:val="Compact"/>
              <w:jc w:val="left"/>
            </w:pPr>
            <w:r>
              <w:t xml:space="preserve">1</w:t>
            </w:r>
          </w:p>
        </w:tc>
        <w:tc>
          <w:tcPr/>
          <w:p>
            <w:pPr>
              <w:pStyle w:val="Compact"/>
              <w:jc w:val="left"/>
            </w:pPr>
            <w:r>
              <w:t xml:space="preserve">Complete replacement of corroded copper water supply pipes (floors 1–12) including all fittings, valves, and insulation</w:t>
            </w:r>
          </w:p>
        </w:tc>
        <w:tc>
          <w:tcPr/>
          <w:p>
            <w:pPr>
              <w:pStyle w:val="Compact"/>
              <w:jc w:val="left"/>
            </w:pPr>
            <w:r>
              <w:t xml:space="preserve">1</w:t>
            </w:r>
          </w:p>
        </w:tc>
        <w:tc>
          <w:tcPr/>
          <w:p>
            <w:pPr>
              <w:pStyle w:val="Compact"/>
              <w:jc w:val="left"/>
            </w:pPr>
            <w:r>
              <w:t xml:space="preserve">Lot</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2</w:t>
            </w:r>
          </w:p>
        </w:tc>
        <w:tc>
          <w:tcPr/>
          <w:p>
            <w:pPr>
              <w:pStyle w:val="Compact"/>
              <w:jc w:val="left"/>
            </w:pPr>
            <w:r>
              <w:t xml:space="preserve">Installation of 24 new ceramic toilet units with dual-flush mechanisms and associated plumbing connections</w:t>
            </w:r>
          </w:p>
        </w:tc>
        <w:tc>
          <w:tcPr/>
          <w:p>
            <w:pPr>
              <w:pStyle w:val="Compact"/>
              <w:jc w:val="left"/>
            </w:pPr>
            <w:r>
              <w:t xml:space="preserve">24</w:t>
            </w:r>
          </w:p>
        </w:tc>
        <w:tc>
          <w:tcPr/>
          <w:p>
            <w:pPr>
              <w:pStyle w:val="Compact"/>
              <w:jc w:val="left"/>
            </w:pPr>
            <w:r>
              <w:t xml:space="preserve">Unit</w:t>
            </w:r>
          </w:p>
        </w:tc>
        <w:tc>
          <w:tcPr/>
          <w:p>
            <w:pPr>
              <w:pStyle w:val="Compact"/>
              <w:jc w:val="left"/>
            </w:pPr>
            <w:r>
              <w:t xml:space="preserve">185,000</w:t>
            </w:r>
          </w:p>
        </w:tc>
        <w:tc>
          <w:tcPr/>
          <w:p>
            <w:pPr>
              <w:pStyle w:val="Compact"/>
              <w:jc w:val="left"/>
            </w:pPr>
            <w:r>
              <w:t xml:space="preserve">4,440,000</w:t>
            </w:r>
          </w:p>
        </w:tc>
      </w:tr>
      <w:tr>
        <w:tc>
          <w:tcPr/>
          <w:p>
            <w:pPr>
              <w:pStyle w:val="Compact"/>
              <w:jc w:val="left"/>
            </w:pPr>
            <w:r>
              <w:t xml:space="preserve">3</w:t>
            </w:r>
          </w:p>
        </w:tc>
        <w:tc>
          <w:tcPr/>
          <w:p>
            <w:pPr>
              <w:pStyle w:val="Compact"/>
              <w:jc w:val="left"/>
            </w:pPr>
            <w:r>
              <w:t xml:space="preserve">Repair and resealing of 48 bathroom shower drain assemblies; replacement of P-traps and overflow channels</w:t>
            </w:r>
          </w:p>
        </w:tc>
        <w:tc>
          <w:tcPr/>
          <w:p>
            <w:pPr>
              <w:pStyle w:val="Compact"/>
              <w:jc w:val="left"/>
            </w:pPr>
            <w:r>
              <w:t xml:space="preserve">48</w:t>
            </w:r>
          </w:p>
        </w:tc>
        <w:tc>
          <w:tcPr/>
          <w:p>
            <w:pPr>
              <w:pStyle w:val="Compact"/>
              <w:jc w:val="left"/>
            </w:pPr>
            <w:r>
              <w:t xml:space="preserve">Unit</w:t>
            </w:r>
          </w:p>
        </w:tc>
        <w:tc>
          <w:tcPr/>
          <w:p>
            <w:pPr>
              <w:pStyle w:val="Compact"/>
              <w:jc w:val="left"/>
            </w:pPr>
            <w:r>
              <w:t xml:space="preserve">42,500</w:t>
            </w:r>
          </w:p>
        </w:tc>
        <w:tc>
          <w:tcPr/>
          <w:p>
            <w:pPr>
              <w:pStyle w:val="Compact"/>
              <w:jc w:val="left"/>
            </w:pPr>
            <w:r>
              <w:t xml:space="preserve">2,040,000</w:t>
            </w:r>
          </w:p>
        </w:tc>
      </w:tr>
      <w:tr>
        <w:tc>
          <w:tcPr/>
          <w:p>
            <w:pPr>
              <w:pStyle w:val="Compact"/>
              <w:jc w:val="left"/>
            </w:pPr>
            <w:r>
              <w:t xml:space="preserve">4</w:t>
            </w:r>
          </w:p>
        </w:tc>
        <w:tc>
          <w:tcPr/>
          <w:p>
            <w:pPr>
              <w:pStyle w:val="Compact"/>
              <w:jc w:val="left"/>
            </w:pPr>
            <w:r>
              <w:t xml:space="preserve">Installation of 2 commercial-grade water heaters (200 L) on floors 1 and 12, including gas line connection and pressure testing</w:t>
            </w:r>
          </w:p>
        </w:tc>
        <w:tc>
          <w:tcPr/>
          <w:p>
            <w:pPr>
              <w:pStyle w:val="Compact"/>
              <w:jc w:val="left"/>
            </w:pPr>
            <w:r>
              <w:t xml:space="preserve">2</w:t>
            </w:r>
          </w:p>
        </w:tc>
        <w:tc>
          <w:tcPr/>
          <w:p>
            <w:pPr>
              <w:pStyle w:val="Compact"/>
              <w:jc w:val="left"/>
            </w:pPr>
            <w:r>
              <w:t xml:space="preserve">Unit</w:t>
            </w:r>
          </w:p>
        </w:tc>
        <w:tc>
          <w:tcPr/>
          <w:p>
            <w:pPr>
              <w:pStyle w:val="Compact"/>
              <w:jc w:val="left"/>
            </w:pPr>
            <w:r>
              <w:t xml:space="preserve">720,000</w:t>
            </w:r>
          </w:p>
        </w:tc>
        <w:tc>
          <w:tcPr/>
          <w:p>
            <w:pPr>
              <w:pStyle w:val="Compact"/>
              <w:jc w:val="left"/>
            </w:pPr>
            <w:r>
              <w:t xml:space="preserve">1,440,000</w:t>
            </w:r>
          </w:p>
        </w:tc>
      </w:tr>
      <w:tr>
        <w:tc>
          <w:tcPr/>
          <w:p>
            <w:pPr>
              <w:pStyle w:val="Compact"/>
              <w:jc w:val="left"/>
            </w:pPr>
            <w:r>
              <w:t xml:space="preserve">5</w:t>
            </w:r>
          </w:p>
        </w:tc>
        <w:tc>
          <w:tcPr/>
          <w:p>
            <w:pPr>
              <w:pStyle w:val="Compact"/>
              <w:jc w:val="left"/>
            </w:pPr>
            <w:r>
              <w:t xml:space="preserve">Hydrostatic pressure testing of all newly installed plumbing lines; issuance of certified test report per Kazakhstan Almaty municipal standards</w:t>
            </w:r>
          </w:p>
        </w:tc>
        <w:tc>
          <w:tcPr/>
          <w:p>
            <w:pPr>
              <w:pStyle w:val="Compact"/>
              <w:jc w:val="left"/>
            </w:pPr>
            <w:r>
              <w:t xml:space="preserve">1</w:t>
            </w:r>
          </w:p>
        </w:tc>
        <w:tc>
          <w:tcPr/>
          <w:p>
            <w:pPr>
              <w:pStyle w:val="Compact"/>
              <w:jc w:val="left"/>
            </w:pPr>
            <w:r>
              <w:t xml:space="preserve">Lot</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6</w:t>
            </w:r>
          </w:p>
        </w:tc>
        <w:tc>
          <w:tcPr/>
          <w:p>
            <w:pPr>
              <w:pStyle w:val="Compact"/>
              <w:jc w:val="left"/>
            </w:pPr>
            <w:r>
              <w:t xml:space="preserve">Emergency on-call Plumber availability (24/7) for the duration of the project; response time not exceeding 2 hours within Kazakhstan Almaty city limits</w:t>
            </w:r>
          </w:p>
        </w:tc>
        <w:tc>
          <w:tcPr/>
          <w:p>
            <w:pPr>
              <w:pStyle w:val="Compact"/>
              <w:jc w:val="left"/>
            </w:pPr>
            <w:r>
              <w:t xml:space="preserve">30</w:t>
            </w:r>
          </w:p>
        </w:tc>
        <w:tc>
          <w:tcPr/>
          <w:p>
            <w:pPr>
              <w:pStyle w:val="Compact"/>
              <w:jc w:val="left"/>
            </w:pPr>
            <w:r>
              <w:t xml:space="preserve">Days</w:t>
            </w:r>
          </w:p>
        </w:tc>
        <w:tc>
          <w:tcPr/>
          <w:p>
            <w:pPr>
              <w:pStyle w:val="Compact"/>
              <w:jc w:val="left"/>
            </w:pPr>
            <w:r>
              <w:t xml:space="preserve">25,000</w:t>
            </w:r>
          </w:p>
        </w:tc>
        <w:tc>
          <w:tcPr/>
          <w:p>
            <w:pPr>
              <w:pStyle w:val="Compact"/>
              <w:jc w:val="left"/>
            </w:pPr>
            <w:r>
              <w:t xml:space="preserve">750,000</w:t>
            </w:r>
          </w:p>
        </w:tc>
      </w:tr>
      <w:tr>
        <w:tc>
          <w:tcPr/>
          <w:p>
            <w:pPr>
              <w:pStyle w:val="Compact"/>
              <w:jc w:val="left"/>
            </w:pPr>
            <w:r>
              <w:t xml:space="preserve">7</w:t>
            </w:r>
          </w:p>
        </w:tc>
        <w:tc>
          <w:tcPr/>
          <w:p>
            <w:pPr>
              <w:pStyle w:val="Compact"/>
              <w:jc w:val="left"/>
            </w:pPr>
            <w:r>
              <w:t xml:space="preserve">Removal and environmentally compliant disposal of all old plumbing materials and construction waste from the Kazakhstan Almaty site</w:t>
            </w:r>
          </w:p>
        </w:tc>
        <w:tc>
          <w:tcPr/>
          <w:p>
            <w:pPr>
              <w:pStyle w:val="Compact"/>
              <w:jc w:val="left"/>
            </w:pPr>
            <w:r>
              <w:t xml:space="preserve">1</w:t>
            </w:r>
          </w:p>
        </w:tc>
        <w:tc>
          <w:tcPr/>
          <w:p>
            <w:pPr>
              <w:pStyle w:val="Compact"/>
              <w:jc w:val="left"/>
            </w:pPr>
            <w:r>
              <w:t xml:space="preserve">Lot</w:t>
            </w:r>
          </w:p>
        </w:tc>
        <w:tc>
          <w:tcPr/>
          <w:p>
            <w:pPr>
              <w:pStyle w:val="Compact"/>
              <w:jc w:val="left"/>
            </w:pPr>
            <w:r>
              <w:t xml:space="preserve">180,000</w:t>
            </w:r>
          </w:p>
        </w:tc>
        <w:tc>
          <w:tcPr/>
          <w:p>
            <w:pPr>
              <w:pStyle w:val="Compact"/>
              <w:jc w:val="left"/>
            </w:pPr>
            <w:r>
              <w:t xml:space="preserve">180,000</w:t>
            </w:r>
          </w:p>
        </w:tc>
      </w:tr>
      <w:tr>
        <w:tc>
          <w:tcPr>
            <w:gridSpan w:val="5"/>
          </w:tcPr>
          <w:p>
            <w:pPr>
              <w:pStyle w:val="Compact"/>
              <w:jc w:val="right"/>
            </w:pPr>
            <w:r>
              <w:t xml:space="preserve">Subtotal (KZT)</w:t>
            </w:r>
          </w:p>
        </w:tc>
        <w:tc>
          <w:tcPr/>
          <w:p>
            <w:pPr>
              <w:pStyle w:val="Compact"/>
              <w:jc w:val="left"/>
            </w:pPr>
            <w:r>
              <w:t xml:space="preserve">14,050,000</w:t>
            </w:r>
          </w:p>
        </w:tc>
      </w:tr>
      <w:tr>
        <w:tc>
          <w:tcPr>
            <w:gridSpan w:val="5"/>
          </w:tcPr>
          <w:p>
            <w:pPr>
              <w:pStyle w:val="Compact"/>
              <w:jc w:val="right"/>
            </w:pPr>
            <w:r>
              <w:t xml:space="preserve">VAT (12% – Republic of Kazakhstan)</w:t>
            </w:r>
          </w:p>
        </w:tc>
        <w:tc>
          <w:tcPr/>
          <w:p>
            <w:pPr>
              <w:pStyle w:val="Compact"/>
              <w:jc w:val="left"/>
            </w:pPr>
            <w:r>
              <w:t xml:space="preserve">1,686,000</w:t>
            </w:r>
          </w:p>
        </w:tc>
      </w:tr>
      <w:tr>
        <w:tc>
          <w:tcPr>
            <w:gridSpan w:val="5"/>
          </w:tcPr>
          <w:p>
            <w:pPr>
              <w:pStyle w:val="Compact"/>
              <w:jc w:val="right"/>
            </w:pPr>
            <w:r>
              <w:t xml:space="preserve">TOTAL AMOUNT DUE (KZT)</w:t>
            </w:r>
          </w:p>
        </w:tc>
        <w:tc>
          <w:tcPr/>
          <w:p>
            <w:pPr>
              <w:pStyle w:val="Compact"/>
              <w:jc w:val="left"/>
            </w:pPr>
            <w:r>
              <w:t xml:space="preserve">15,736,000</w:t>
            </w:r>
          </w:p>
        </w:tc>
      </w:tr>
    </w:tbl>
    <w:bookmarkEnd w:id="24"/>
    <w:bookmarkStart w:id="25" w:name="terms-and-conditions"/>
    <w:p>
      <w:pPr>
        <w:pStyle w:val="Heading2"/>
      </w:pPr>
      <w:r>
        <w:t xml:space="preserve">Terms and Conditions</w:t>
      </w:r>
    </w:p>
    <w:p>
      <w:pPr>
        <w:numPr>
          <w:ilvl w:val="0"/>
          <w:numId w:val="1001"/>
        </w:numPr>
        <w:pStyle w:val="Compact"/>
      </w:pPr>
      <w:r>
        <w:rPr>
          <w:bCs/>
          <w:b/>
        </w:rPr>
        <w:t xml:space="preserve">Acceptance:</w:t>
      </w:r>
      <w:r>
        <w:t xml:space="preserve"> </w:t>
      </w:r>
      <w:r>
        <w:t xml:space="preserve">This Purchase Order becomes a binding contract upon written acceptance by the Plumber (Almaty Pro Plumber Services LLP) within five (5) business days of the issue date. Failure to respond within this period shall be interpreted as acceptance.</w:t>
      </w:r>
    </w:p>
    <w:p>
      <w:pPr>
        <w:numPr>
          <w:ilvl w:val="0"/>
          <w:numId w:val="1001"/>
        </w:numPr>
        <w:pStyle w:val="Compact"/>
      </w:pPr>
      <w:r>
        <w:rPr>
          <w:bCs/>
          <w:b/>
        </w:rPr>
        <w:t xml:space="preserve">Service Location:</w:t>
      </w:r>
      <w:r>
        <w:t xml:space="preserve"> </w:t>
      </w:r>
      <w:r>
        <w:t xml:space="preserve">All work described in this Purchase Order shall be performed exclusively at the project site in Kazakhstan Almaty. The Plumber is responsible for transporting all personnel, tools, and materials to the Kazakhstan Almaty location at no additional cost to the purchaser.</w:t>
      </w:r>
    </w:p>
    <w:p>
      <w:pPr>
        <w:numPr>
          <w:ilvl w:val="0"/>
          <w:numId w:val="1001"/>
        </w:numPr>
        <w:pStyle w:val="Compact"/>
      </w:pPr>
      <w:r>
        <w:rPr>
          <w:bCs/>
          <w:b/>
        </w:rPr>
        <w:t xml:space="preserve">Compliance:</w:t>
      </w:r>
      <w:r>
        <w:t xml:space="preserve"> </w:t>
      </w:r>
      <w:r>
        <w:t xml:space="preserve">The Plumber warrants that all work shall comply with the Construction Code of the Republic of Kazakhstan, SanPiN regulations, and all applicable municipal bylaws governing plumbing installations in Kazakhstan Almaty. All materials used must carry valid certification for use within Kazakhstan.</w:t>
      </w:r>
    </w:p>
    <w:p>
      <w:pPr>
        <w:numPr>
          <w:ilvl w:val="0"/>
          <w:numId w:val="1001"/>
        </w:numPr>
        <w:pStyle w:val="Compact"/>
      </w:pPr>
      <w:r>
        <w:rPr>
          <w:bCs/>
          <w:b/>
        </w:rPr>
        <w:t xml:space="preserve">Warranty:</w:t>
      </w:r>
      <w:r>
        <w:t xml:space="preserve"> </w:t>
      </w:r>
      <w:r>
        <w:t xml:space="preserve">The Plumber provides a minimum two-year warranty on all labor and a manufacturer's warranty on all installed materials. Any defects discovered within the warranty period shall be remedied by the Plumber at no charge.</w:t>
      </w:r>
    </w:p>
    <w:p>
      <w:pPr>
        <w:numPr>
          <w:ilvl w:val="0"/>
          <w:numId w:val="1001"/>
        </w:numPr>
        <w:pStyle w:val="Compact"/>
      </w:pPr>
      <w:r>
        <w:rPr>
          <w:bCs/>
          <w:b/>
        </w:rPr>
        <w:t xml:space="preserve">Payment:</w:t>
      </w:r>
      <w:r>
        <w:t xml:space="preserve"> </w:t>
      </w:r>
      <w:r>
        <w:t xml:space="preserve">Payment shall be made within thirty (30) calendar days of receipt of a valid invoice and completion certificate. Payment shall be transferred via bank wire to the account specified in the Bill To section. All amounts are denominated in Kazakhstani Tenge (KZT).</w:t>
      </w:r>
    </w:p>
    <w:p>
      <w:pPr>
        <w:numPr>
          <w:ilvl w:val="0"/>
          <w:numId w:val="1001"/>
        </w:numPr>
        <w:pStyle w:val="Compact"/>
      </w:pPr>
      <w:r>
        <w:rPr>
          <w:bCs/>
          <w:b/>
        </w:rPr>
        <w:t xml:space="preserve">Insurance:</w:t>
      </w:r>
      <w:r>
        <w:t xml:space="preserve"> </w:t>
      </w:r>
      <w:r>
        <w:t xml:space="preserve">The Plumber shall maintain comprehensive liability insurance and workers' compensation coverage for all personnel operating in Kazakhstan Almaty throughout the duration of this Purchase Order. Certificates of insurance must be provided prior to commencement of work.</w:t>
      </w:r>
    </w:p>
    <w:p>
      <w:pPr>
        <w:numPr>
          <w:ilvl w:val="0"/>
          <w:numId w:val="1001"/>
        </w:numPr>
        <w:pStyle w:val="Compact"/>
      </w:pPr>
      <w:r>
        <w:rPr>
          <w:bCs/>
          <w:b/>
        </w:rPr>
        <w:t xml:space="preserve">Permits and Inspections:</w:t>
      </w:r>
      <w:r>
        <w:t xml:space="preserve"> </w:t>
      </w:r>
      <w:r>
        <w:t xml:space="preserve">The Plumber is responsible for obtaining all necessary permits from the Almaty City Department of Architecture and Construction and scheduling all required municipal inspections in Kazakhstan Almaty prior to the final handover.</w:t>
      </w:r>
    </w:p>
    <w:p>
      <w:pPr>
        <w:numPr>
          <w:ilvl w:val="0"/>
          <w:numId w:val="1001"/>
        </w:numPr>
        <w:pStyle w:val="Compact"/>
      </w:pPr>
      <w:r>
        <w:rPr>
          <w:bCs/>
          <w:b/>
        </w:rPr>
        <w:t xml:space="preserve">Termination:</w:t>
      </w:r>
      <w:r>
        <w:t xml:space="preserve"> </w:t>
      </w:r>
      <w:r>
        <w:t xml:space="preserve">Either party may terminate this Purchase Order with fourteen (14) days' written notice. In the event of termination, the Plumber shall be compensated for all work completed and materials procured up to the termination date.</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Kazakhstan. Any disputes shall be resolved through the competent courts of Kazakhstan Almaty.</w:t>
      </w:r>
    </w:p>
    <w:p>
      <w:pPr>
        <w:numPr>
          <w:ilvl w:val="0"/>
          <w:numId w:val="1001"/>
        </w:numPr>
        <w:pStyle w:val="Compact"/>
      </w:pPr>
      <w:r>
        <w:rPr>
          <w:bCs/>
          <w:b/>
        </w:rPr>
        <w:t xml:space="preserve">Confidentiality:</w:t>
      </w:r>
      <w:r>
        <w:t xml:space="preserve"> </w:t>
      </w:r>
      <w:r>
        <w:t xml:space="preserve">Both parties agree to maintain the confidentiality of all proprietary information exchanged in connection with this Purchase Order and shall not disclose such information to third parties without prior written consent.</w:t>
      </w:r>
    </w:p>
    <w:bookmarkEnd w:id="25"/>
    <w:bookmarkStart w:id="26" w:name="authorized-signatures"/>
    <w:p>
      <w:pPr>
        <w:pStyle w:val="Heading2"/>
      </w:pPr>
      <w:r>
        <w:t xml:space="preserve">Authorized Signatures</w:t>
      </w:r>
    </w:p>
    <w:p>
      <w:pPr>
        <w:pStyle w:val="FirstParagraph"/>
      </w:pPr>
      <w:r>
        <w:rPr>
          <w:bCs/>
          <w:b/>
        </w:rPr>
        <w:t xml:space="preserve">For and on behalf of the Purchaser:</w:t>
      </w:r>
    </w:p>
    <w:p>
      <w:pPr>
        <w:pStyle w:val="BodyText"/>
      </w:pPr>
      <w:r>
        <w:t xml:space="preserve">Almaty Infrastructure Services LLP</w:t>
      </w:r>
    </w:p>
    <w:p>
      <w:pPr>
        <w:pStyle w:val="BodyText"/>
      </w:pPr>
      <w:r>
        <w:t xml:space="preserve">Name: Aigerim Nurlanova</w:t>
      </w:r>
      <w:r>
        <w:br/>
      </w:r>
      <w:r>
        <w:t xml:space="preserve">Title: Head of Procurement</w:t>
      </w:r>
      <w:r>
        <w:br/>
      </w:r>
      <w:r>
        <w:t xml:space="preserve">Signature: _________________________</w:t>
      </w:r>
      <w:r>
        <w:br/>
      </w:r>
      <w:r>
        <w:t xml:space="preserve">Date: _________________________</w:t>
      </w:r>
    </w:p>
    <w:p>
      <w:pPr>
        <w:pStyle w:val="BodyText"/>
      </w:pPr>
      <w:r>
        <w:rPr>
          <w:bCs/>
          <w:b/>
        </w:rPr>
        <w:t xml:space="preserve">For and on behalf of the Plumber / Vendor:</w:t>
      </w:r>
    </w:p>
    <w:p>
      <w:pPr>
        <w:pStyle w:val="BodyText"/>
      </w:pPr>
      <w:r>
        <w:t xml:space="preserve">Almaty Pro Plumber Services LLP</w:t>
      </w:r>
    </w:p>
    <w:p>
      <w:pPr>
        <w:pStyle w:val="BodyText"/>
      </w:pPr>
      <w:r>
        <w:t xml:space="preserve">Name: Timur Bekzhanov</w:t>
      </w:r>
      <w:r>
        <w:br/>
      </w:r>
      <w:r>
        <w:t xml:space="preserve">Title: Lead Plumber &amp; Operations Manager</w:t>
      </w:r>
      <w:r>
        <w:br/>
      </w:r>
      <w:r>
        <w:t xml:space="preserve">Signature: _________________________</w:t>
      </w:r>
      <w:r>
        <w:br/>
      </w:r>
      <w:r>
        <w:t xml:space="preserve">Date: _________________________</w:t>
      </w:r>
    </w:p>
    <w:bookmarkEnd w:id="26"/>
    <w:p>
      <w:pPr>
        <w:pStyle w:val="BodyText"/>
      </w:pPr>
      <w:r>
        <w:t xml:space="preserve">This Purchase Order (No. AIS-2025-0487) was issued by Almaty Infrastructure Services LLP for the engagement of Plumber services in Kazakhstan Almaty. This document is valid for a period of sixty (60) days from the date of issue. For any amendments or clarifications, please contact the Procurement Department at procurement@almatyinfra.kz. All communications regarding this Purchase Order shall reference the PO number stated above.</w:t>
      </w:r>
    </w:p>
    <w:p>
      <w:pPr>
        <w:pStyle w:val="BodyText"/>
      </w:pPr>
      <w:r>
        <w:t xml:space="preserve">© 2025 Almaty Infrastructure Services LLP. All rights reserved. Document generated in Almaty, Kazakhstan.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Plumber Services - Kazakhstan Almaty</dc:title>
  <dc:creator/>
  <dc:language>en</dc:language>
  <cp:keywords/>
  <dcterms:created xsi:type="dcterms:W3CDTF">2026-10-10T08:37:24Z</dcterms:created>
  <dcterms:modified xsi:type="dcterms:W3CDTF">2026-10-10T08:37:24Z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