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2"/>
      </w:pPr>
      <w:r>
        <w:t xml:space="preserve">PURCHASE ORDER</w:t>
      </w:r>
    </w:p>
    <w:p>
      <w:pPr>
        <w:pStyle w:val="FirstParagraph"/>
      </w:pPr>
      <w:r>
        <w:rPr>
          <w:bCs/>
          <w:b/>
        </w:rPr>
        <w:t xml:space="preserve">PO No.:</w:t>
      </w:r>
      <w:r>
        <w:t xml:space="preserve"> </w:t>
      </w:r>
      <w:r>
        <w:t xml:space="preserve">PO-LIM-2025-04782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Xbdf06deb2e0f76bb05c154e0022fc653a58ac13"/>
    <w:p>
      <w:pPr>
        <w:pStyle w:val="Heading1"/>
      </w:pPr>
      <w:r>
        <w:t xml:space="preserve">Formal Purchase Order for Professional Plumber Services</w:t>
      </w:r>
    </w:p>
    <w:p>
      <w:pPr>
        <w:pStyle w:val="FirstParagraph"/>
      </w:pPr>
      <w:r>
        <w:t xml:space="preserve">Lima, Peru</w:t>
      </w:r>
      <w:r>
        <w:t xml:space="preserve"> </w:t>
      </w:r>
      <w:r>
        <w:t xml:space="preserve"> </w:t>
      </w:r>
      <w:r>
        <w:t xml:space="preserve"> </w:t>
      </w:r>
      <w:r>
        <w:t xml:space="preserve">Plumbing &amp; Sanitary Works</w:t>
      </w:r>
      <w:r>
        <w:t xml:space="preserve"> </w:t>
      </w:r>
      <w:r>
        <w:t xml:space="preserve"> </w:t>
      </w:r>
      <w:r>
        <w:t xml:space="preserve"> </w:t>
      </w:r>
      <w:r>
        <w:t xml:space="preserve">Commercial Contract</w:t>
      </w:r>
    </w:p>
    <w:bookmarkEnd w:id="21"/>
    <w:bookmarkStart w:id="22" w:name="purchasing-entity-buyer"/>
    <w:p>
      <w:pPr>
        <w:pStyle w:val="Heading3"/>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Edificaciones Corporativas del Pacífico S.A.C.</w:t>
            </w:r>
          </w:p>
        </w:tc>
      </w:tr>
      <w:tr>
        <w:tc>
          <w:tcPr/>
          <w:p>
            <w:pPr>
              <w:pStyle w:val="Compact"/>
              <w:jc w:val="left"/>
            </w:pPr>
            <w:r>
              <w:rPr>
                <w:bCs/>
                <w:b/>
              </w:rPr>
              <w:t xml:space="preserve">RUC (Tax ID):</w:t>
            </w:r>
          </w:p>
        </w:tc>
        <w:tc>
          <w:tcPr/>
          <w:p>
            <w:pPr>
              <w:pStyle w:val="Compact"/>
              <w:jc w:val="left"/>
            </w:pPr>
            <w:r>
              <w:t xml:space="preserve">20601234567</w:t>
            </w:r>
          </w:p>
        </w:tc>
      </w:tr>
      <w:tr>
        <w:tc>
          <w:tcPr/>
          <w:p>
            <w:pPr>
              <w:pStyle w:val="Compact"/>
              <w:jc w:val="left"/>
            </w:pPr>
            <w:r>
              <w:rPr>
                <w:bCs/>
                <w:b/>
              </w:rPr>
              <w:t xml:space="preserve">Address:</w:t>
            </w:r>
          </w:p>
        </w:tc>
        <w:tc>
          <w:tcPr/>
          <w:p>
            <w:pPr>
              <w:pStyle w:val="Compact"/>
              <w:jc w:val="left"/>
            </w:pPr>
            <w:r>
              <w:t xml:space="preserve">Av. Javier Prado Este 4520, Of. 1204, San Isidro, Lima, Peru</w:t>
            </w:r>
          </w:p>
        </w:tc>
      </w:tr>
      <w:tr>
        <w:tc>
          <w:tcPr/>
          <w:p>
            <w:pPr>
              <w:pStyle w:val="Compact"/>
              <w:jc w:val="left"/>
            </w:pPr>
            <w:r>
              <w:rPr>
                <w:bCs/>
                <w:b/>
              </w:rPr>
              <w:t xml:space="preserve">Contact Person:</w:t>
            </w:r>
          </w:p>
        </w:tc>
        <w:tc>
          <w:tcPr/>
          <w:p>
            <w:pPr>
              <w:pStyle w:val="Compact"/>
              <w:jc w:val="left"/>
            </w:pPr>
            <w:r>
              <w:t xml:space="preserve">Ing. Ricardo Mendoza Salazar – Facilities Manager</w:t>
            </w:r>
          </w:p>
        </w:tc>
      </w:tr>
      <w:tr>
        <w:tc>
          <w:tcPr/>
          <w:p>
            <w:pPr>
              <w:pStyle w:val="Compact"/>
              <w:jc w:val="left"/>
            </w:pPr>
            <w:r>
              <w:rPr>
                <w:bCs/>
                <w:b/>
              </w:rPr>
              <w:t xml:space="preserve">Email / Phone:</w:t>
            </w:r>
          </w:p>
        </w:tc>
        <w:tc>
          <w:tcPr/>
          <w:p>
            <w:pPr>
              <w:pStyle w:val="Compact"/>
              <w:jc w:val="left"/>
            </w:pPr>
            <w:r>
              <w:t xml:space="preserve">r.mendoza@edificospacifico.pe / +51 1 445-6789</w:t>
            </w:r>
          </w:p>
        </w:tc>
      </w:tr>
    </w:tbl>
    <w:bookmarkEnd w:id="22"/>
    <w:bookmarkStart w:id="23" w:name="X10215d655ca667b23fbb0a5f20edb9b0d0e3022"/>
    <w:p>
      <w:pPr>
        <w:pStyle w:val="Heading3"/>
      </w:pPr>
      <w:r>
        <w:t xml:space="preserve">2. Supplier / Service Provider (Plumber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Servicios de Fontanería y Plomería Integral del Perú E.I.R.L.</w:t>
            </w:r>
          </w:p>
        </w:tc>
      </w:tr>
      <w:tr>
        <w:tc>
          <w:tcPr/>
          <w:p>
            <w:pPr>
              <w:pStyle w:val="Compact"/>
              <w:jc w:val="left"/>
            </w:pPr>
            <w:r>
              <w:rPr>
                <w:bCs/>
                <w:b/>
              </w:rPr>
              <w:t xml:space="preserve">RUC (Tax ID):</w:t>
            </w:r>
          </w:p>
        </w:tc>
        <w:tc>
          <w:tcPr/>
          <w:p>
            <w:pPr>
              <w:pStyle w:val="Compact"/>
              <w:jc w:val="left"/>
            </w:pPr>
            <w:r>
              <w:t xml:space="preserve">20598765432</w:t>
            </w:r>
          </w:p>
        </w:tc>
      </w:tr>
      <w:tr>
        <w:tc>
          <w:tcPr/>
          <w:p>
            <w:pPr>
              <w:pStyle w:val="Compact"/>
              <w:jc w:val="left"/>
            </w:pPr>
            <w:r>
              <w:rPr>
                <w:bCs/>
                <w:b/>
              </w:rPr>
              <w:t xml:space="preserve">Address:</w:t>
            </w:r>
          </w:p>
        </w:tc>
        <w:tc>
          <w:tcPr/>
          <w:p>
            <w:pPr>
              <w:pStyle w:val="Compact"/>
              <w:jc w:val="left"/>
            </w:pPr>
            <w:r>
              <w:t xml:space="preserve">Calle Los Plátanos 892, Miraflores, Lima, Peru</w:t>
            </w:r>
          </w:p>
        </w:tc>
      </w:tr>
      <w:tr>
        <w:tc>
          <w:tcPr/>
          <w:p>
            <w:pPr>
              <w:pStyle w:val="Compact"/>
              <w:jc w:val="left"/>
            </w:pPr>
            <w:r>
              <w:rPr>
                <w:bCs/>
                <w:b/>
              </w:rPr>
              <w:t xml:space="preserve">Licensing Authority:</w:t>
            </w:r>
          </w:p>
        </w:tc>
        <w:tc>
          <w:tcPr/>
          <w:p>
            <w:pPr>
              <w:pStyle w:val="Compact"/>
              <w:jc w:val="left"/>
            </w:pPr>
            <w:r>
              <w:t xml:space="preserve">Municipalidad Metropolitana de Lima – Registro de Oficios y Profesiones, License No. FPL-2024-00318</w:t>
            </w:r>
          </w:p>
        </w:tc>
      </w:tr>
      <w:tr>
        <w:tc>
          <w:tcPr/>
          <w:p>
            <w:pPr>
              <w:pStyle w:val="Compact"/>
              <w:jc w:val="left"/>
            </w:pPr>
            <w:r>
              <w:rPr>
                <w:bCs/>
                <w:b/>
              </w:rPr>
              <w:t xml:space="preserve">Contact Person:</w:t>
            </w:r>
          </w:p>
        </w:tc>
        <w:tc>
          <w:tcPr/>
          <w:p>
            <w:pPr>
              <w:pStyle w:val="Compact"/>
              <w:jc w:val="left"/>
            </w:pPr>
            <w:r>
              <w:t xml:space="preserve">Carlos Alberto Quispe Huamán – Master Plumber &amp; Project Lead</w:t>
            </w:r>
          </w:p>
        </w:tc>
      </w:tr>
      <w:tr>
        <w:tc>
          <w:tcPr/>
          <w:p>
            <w:pPr>
              <w:pStyle w:val="Compact"/>
              <w:jc w:val="left"/>
            </w:pPr>
            <w:r>
              <w:rPr>
                <w:bCs/>
                <w:b/>
              </w:rPr>
              <w:t xml:space="preserve">Email / Phone:</w:t>
            </w:r>
          </w:p>
        </w:tc>
        <w:tc>
          <w:tcPr/>
          <w:p>
            <w:pPr>
              <w:pStyle w:val="Compact"/>
              <w:jc w:val="left"/>
            </w:pPr>
            <w:r>
              <w:t xml:space="preserve">c.quispe@fontaneriaperu.pe / +51 987-654-321</w:t>
            </w:r>
          </w:p>
        </w:tc>
      </w:tr>
    </w:tbl>
    <w:bookmarkEnd w:id="23"/>
    <w:bookmarkStart w:id="24" w:name="X941210fc2b360c426e08efae574973325c3bb5e"/>
    <w:p>
      <w:pPr>
        <w:pStyle w:val="Heading3"/>
      </w:pPr>
      <w:r>
        <w:t xml:space="preserve">3. Scope of Work – Plumber Services in Lima, Peru</w:t>
      </w:r>
    </w:p>
    <w:p>
      <w:pPr>
        <w:pStyle w:val="FirstParagraph"/>
      </w:pPr>
      <w:r>
        <w:t xml:space="preserve">This Purchase Order authorizes the engagement of a licensed professional Plumber and his qualified team to perform comprehensive plumbing, sanitary, and water-distribution services at the buyer's commercial property located in the district of San Isidro, Lima, Peru. The Plumber shall comply with all applicable Peruvian building codes (NTP 399.012, NTP 399.013), the Municipal Ordinance of Lima regarding water and sewage infrastructure, and the regulations established by SEDAPAL (Empresa de Servicios Sanitarios del Perú) for all connections, installations, and maintenance work within the city of Lima.</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Complete inspection and diagnostic assessment of the existing plumbing network (floors 1–12) at the Lima office building, including pressure testing and camera-based pipe inspection.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02</w:t>
            </w:r>
          </w:p>
        </w:tc>
        <w:tc>
          <w:tcPr/>
          <w:p>
            <w:pPr>
              <w:pStyle w:val="Compact"/>
              <w:jc w:val="left"/>
            </w:pPr>
            <w:r>
              <w:t xml:space="preserve">Replacement of 240 linear meters of corroded galvanized steel water supply pipes with PPR (polypropylene random) pipes, 25 mm diameter, including all fittings, brackets, and insulation, in accordance with Lima municipal plumbing standards.</w:t>
            </w:r>
          </w:p>
        </w:tc>
        <w:tc>
          <w:tcPr/>
          <w:p>
            <w:pPr>
              <w:pStyle w:val="Compact"/>
              <w:jc w:val="left"/>
            </w:pPr>
            <w:r>
              <w:t xml:space="preserve">240</w:t>
            </w:r>
          </w:p>
        </w:tc>
        <w:tc>
          <w:tcPr/>
          <w:p>
            <w:pPr>
              <w:pStyle w:val="Compact"/>
              <w:jc w:val="left"/>
            </w:pPr>
            <w:r>
              <w:t xml:space="preserve">ml</w:t>
            </w:r>
          </w:p>
        </w:tc>
        <w:tc>
          <w:tcPr/>
          <w:p>
            <w:pPr>
              <w:pStyle w:val="Compact"/>
              <w:jc w:val="left"/>
            </w:pPr>
            <w:r>
              <w:t xml:space="preserve">48.50</w:t>
            </w:r>
          </w:p>
        </w:tc>
        <w:tc>
          <w:tcPr/>
          <w:p>
            <w:pPr>
              <w:pStyle w:val="Compact"/>
              <w:jc w:val="left"/>
            </w:pPr>
            <w:r>
              <w:t xml:space="preserve">11,640.00</w:t>
            </w:r>
          </w:p>
        </w:tc>
      </w:tr>
      <w:tr>
        <w:tc>
          <w:tcPr/>
          <w:p>
            <w:pPr>
              <w:pStyle w:val="Compact"/>
              <w:jc w:val="left"/>
            </w:pPr>
            <w:r>
              <w:t xml:space="preserve">03</w:t>
            </w:r>
          </w:p>
        </w:tc>
        <w:tc>
          <w:tcPr/>
          <w:p>
            <w:pPr>
              <w:pStyle w:val="Compact"/>
              <w:jc w:val="left"/>
            </w:pPr>
            <w:r>
              <w:t xml:space="preserve">Installation of 18 new ceramic sanitary fixtures (toilets, urinals, sinks) in restrooms on floors 3, 7, and 11, including all rough-in plumbing, trap connections, and water supply lines.</w:t>
            </w:r>
          </w:p>
        </w:tc>
        <w:tc>
          <w:tcPr/>
          <w:p>
            <w:pPr>
              <w:pStyle w:val="Compact"/>
              <w:jc w:val="left"/>
            </w:pPr>
            <w:r>
              <w:t xml:space="preserve">18</w:t>
            </w:r>
          </w:p>
        </w:tc>
        <w:tc>
          <w:tcPr/>
          <w:p>
            <w:pPr>
              <w:pStyle w:val="Compact"/>
              <w:jc w:val="left"/>
            </w:pPr>
            <w:r>
              <w:t xml:space="preserve">Set</w:t>
            </w:r>
          </w:p>
        </w:tc>
        <w:tc>
          <w:tcPr/>
          <w:p>
            <w:pPr>
              <w:pStyle w:val="Compact"/>
              <w:jc w:val="left"/>
            </w:pPr>
            <w:r>
              <w:t xml:space="preserve">620.00</w:t>
            </w:r>
          </w:p>
        </w:tc>
        <w:tc>
          <w:tcPr/>
          <w:p>
            <w:pPr>
              <w:pStyle w:val="Compact"/>
              <w:jc w:val="left"/>
            </w:pPr>
            <w:r>
              <w:t xml:space="preserve">11,160.00</w:t>
            </w:r>
          </w:p>
        </w:tc>
      </w:tr>
      <w:tr>
        <w:tc>
          <w:tcPr/>
          <w:p>
            <w:pPr>
              <w:pStyle w:val="Compact"/>
              <w:jc w:val="left"/>
            </w:pPr>
            <w:r>
              <w:t xml:space="preserve">04</w:t>
            </w:r>
          </w:p>
        </w:tc>
        <w:tc>
          <w:tcPr/>
          <w:p>
            <w:pPr>
              <w:pStyle w:val="Compact"/>
              <w:jc w:val="left"/>
            </w:pPr>
            <w:r>
              <w:t xml:space="preserve">Repair and resealing of the main sewage stack (columna de desagüe) on the building's east facade, including excavation of 12 m² of sidewalk in the Lima street frontage, replacement of 6 m of PVC 110 mm sewer pipe, and full restoration of the public walkway.</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Installation of a new 2,000-liter underground water storage tank (cisterna) with automatic float valve, overflow protection, and connection to the SEDAPAL municipal water line in Lima, including backflow prevention device.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9,250.00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Supply and installation of 4 commercial-grade water heaters (calentadores de agua) of 200-liter capacity, including gas line connections, venting, and safety valves, compliant with the Lima gas safety ordinance.</w:t>
            </w:r>
          </w:p>
        </w:tc>
        <w:tc>
          <w:tcPr/>
          <w:p>
            <w:pPr>
              <w:pStyle w:val="Compact"/>
              <w:jc w:val="left"/>
            </w:pPr>
            <w:r>
              <w:t xml:space="preserve">4</w:t>
            </w:r>
          </w:p>
        </w:tc>
        <w:tc>
          <w:tcPr/>
          <w:p>
            <w:pPr>
              <w:pStyle w:val="Compact"/>
              <w:jc w:val="left"/>
            </w:pPr>
            <w:r>
              <w:t xml:space="preserve">Unit</w:t>
            </w:r>
          </w:p>
        </w:tc>
        <w:tc>
          <w:tcPr/>
          <w:p>
            <w:pPr>
              <w:pStyle w:val="Compact"/>
              <w:jc w:val="left"/>
            </w:pPr>
            <w:r>
              <w:t xml:space="preserve">4,100.00</w:t>
            </w:r>
          </w:p>
        </w:tc>
        <w:tc>
          <w:tcPr/>
          <w:p>
            <w:pPr>
              <w:pStyle w:val="Compact"/>
              <w:jc w:val="left"/>
            </w:pPr>
            <w:r>
              <w:t xml:space="preserve">16,400.00</w:t>
            </w:r>
          </w:p>
        </w:tc>
      </w:tr>
      <w:tr>
        <w:tc>
          <w:tcPr/>
          <w:p>
            <w:pPr>
              <w:pStyle w:val="Compact"/>
              <w:jc w:val="left"/>
            </w:pPr>
            <w:r>
              <w:t xml:space="preserve">07</w:t>
            </w:r>
          </w:p>
        </w:tc>
        <w:tc>
          <w:tcPr/>
          <w:p>
            <w:pPr>
              <w:pStyle w:val="Compact"/>
              <w:jc w:val="left"/>
            </w:pPr>
            <w:r>
              <w:t xml:space="preserve">Final hydrostatic pressure test of the entire new plumbing system, flushing, disinfection with chlorine solution per Peruvian health regulations, and issuance of a signed Plumber's Certificate of Completion for submission to the Municipalidad Metropolitana de Lima.</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w:t>
            </w:r>
          </w:p>
        </w:tc>
        <w:tc>
          <w:tcPr/>
          <w:p>
            <w:pPr>
              <w:pStyle w:val="Compact"/>
              <w:jc w:val="left"/>
            </w:pPr>
            <w:r>
              <w:t xml:space="preserve">2,300.00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 (excl. IGV):</w:t>
            </w:r>
          </w:p>
        </w:tc>
        <w:tc>
          <w:tcPr/>
          <w:p>
            <w:pPr>
              <w:pStyle w:val="Compact"/>
              <w:jc w:val="left"/>
            </w:pPr>
            <w:r>
              <w:t xml:space="preserve">S/ 62,000.00</w:t>
            </w:r>
          </w:p>
        </w:tc>
      </w:tr>
      <w:tr>
        <w:tc>
          <w:tcPr/>
          <w:p>
            <w:pPr>
              <w:pStyle w:val="Compact"/>
              <w:jc w:val="right"/>
            </w:pPr>
            <w:r>
              <w:rPr>
                <w:bCs/>
                <w:b/>
              </w:rPr>
              <w:t xml:space="preserve">IGV (18% – Peruvian VAT):</w:t>
            </w:r>
          </w:p>
        </w:tc>
        <w:tc>
          <w:tcPr/>
          <w:p>
            <w:pPr>
              <w:pStyle w:val="Compact"/>
              <w:jc w:val="left"/>
            </w:pPr>
            <w:r>
              <w:t xml:space="preserve">S/ 11,160.00</w:t>
            </w:r>
          </w:p>
        </w:tc>
      </w:tr>
      <w:tr>
        <w:tc>
          <w:tcPr/>
          <w:p>
            <w:pPr>
              <w:pStyle w:val="Compact"/>
              <w:jc w:val="right"/>
            </w:pPr>
            <w:r>
              <w:rPr>
                <w:bCs/>
                <w:b/>
              </w:rPr>
              <w:t xml:space="preserve">TOTAL AMOUNT DUE (PEN):</w:t>
            </w:r>
          </w:p>
        </w:tc>
        <w:tc>
          <w:tcPr/>
          <w:p>
            <w:pPr>
              <w:pStyle w:val="Compact"/>
              <w:jc w:val="left"/>
            </w:pPr>
            <w:r>
              <w:rPr>
                <w:bCs/>
                <w:b/>
              </w:rPr>
              <w:t xml:space="preserve">S/ 73,160.00</w:t>
            </w:r>
          </w:p>
        </w:tc>
      </w:tr>
    </w:tbl>
    <w:p>
      <w:pPr>
        <w:pStyle w:val="BodyText"/>
      </w:pPr>
      <w:r>
        <w:t xml:space="preserve">All prices are quoted in Peruvian Soles (PEN / S/). IGV (Impuesto General a las Ventas) is applied at the current Peruvian rate of 18%.</w:t>
      </w:r>
    </w:p>
    <w:bookmarkEnd w:id="25"/>
    <w:bookmarkStart w:id="26" w:name="payment-terms"/>
    <w:p>
      <w:pPr>
        <w:pStyle w:val="Heading3"/>
      </w:pPr>
      <w:r>
        <w:t xml:space="preserve">5. Payment Terms</w:t>
      </w:r>
    </w:p>
    <w:p>
      <w:pPr>
        <w:numPr>
          <w:ilvl w:val="0"/>
          <w:numId w:val="1001"/>
        </w:numPr>
        <w:pStyle w:val="Compact"/>
      </w:pPr>
      <w:r>
        <w:rPr>
          <w:bCs/>
          <w:b/>
        </w:rPr>
        <w:t xml:space="preserve">Advance Payment (30%):</w:t>
      </w:r>
      <w:r>
        <w:t xml:space="preserve"> </w:t>
      </w:r>
      <w:r>
        <w:t xml:space="preserve">S/ 21,948.00 payable within 5 business days of Purchase Order acceptance via bank transfer to the Plumber contractor's account at Banco de Crédito del Perú (BCP), Cta. Cte. N° 191-1234567-0-12, Lima branch.</w:t>
      </w:r>
    </w:p>
    <w:p>
      <w:pPr>
        <w:numPr>
          <w:ilvl w:val="0"/>
          <w:numId w:val="1001"/>
        </w:numPr>
        <w:pStyle w:val="Compact"/>
      </w:pPr>
      <w:r>
        <w:rPr>
          <w:bCs/>
          <w:b/>
        </w:rPr>
        <w:t xml:space="preserve">Progress Payment (40%):</w:t>
      </w:r>
      <w:r>
        <w:t xml:space="preserve"> </w:t>
      </w:r>
      <w:r>
        <w:t xml:space="preserve">S/ 29,264.00 payable upon completion of pipe replacement, fixture installation, and tank installation (Items 02, 03, 05, 06), subject to site inspection by the buyer's facilities team in Lima.</w:t>
      </w:r>
    </w:p>
    <w:p>
      <w:pPr>
        <w:numPr>
          <w:ilvl w:val="0"/>
          <w:numId w:val="1001"/>
        </w:numPr>
        <w:pStyle w:val="Compact"/>
      </w:pPr>
      <w:r>
        <w:rPr>
          <w:bCs/>
          <w:b/>
        </w:rPr>
        <w:t xml:space="preserve">Final Payment (30%):</w:t>
      </w:r>
      <w:r>
        <w:t xml:space="preserve"> </w:t>
      </w:r>
      <w:r>
        <w:t xml:space="preserve">S/ 21,948.00 payable within 10 business days after successful hydrostatic testing, receipt of the Plumber's Certificate of Completion, and delivery of all SEDAPAL and municipal permits for the Lima property.</w:t>
      </w:r>
    </w:p>
    <w:p>
      <w:pPr>
        <w:numPr>
          <w:ilvl w:val="0"/>
          <w:numId w:val="1001"/>
        </w:numPr>
        <w:pStyle w:val="Compact"/>
      </w:pPr>
      <w:r>
        <w:t xml:space="preserve">Payment method: Bank wire transfer (transferencia bancaria) to the account specified above. Late payments shall accrue interest at the rate established by the Superintendencia de Banca, Seguros y AFP (SBS) of Peru.</w:t>
      </w:r>
    </w:p>
    <w:bookmarkEnd w:id="26"/>
    <w:bookmarkStart w:id="27" w:name="delivery-and-execution-schedule"/>
    <w:p>
      <w:pPr>
        <w:pStyle w:val="Heading3"/>
      </w:pPr>
      <w:r>
        <w:t xml:space="preserve">6. Delivery and Execution Schedule</w:t>
      </w:r>
    </w:p>
    <w:p>
      <w:pPr>
        <w:numPr>
          <w:ilvl w:val="0"/>
          <w:numId w:val="1002"/>
        </w:numPr>
        <w:pStyle w:val="Compact"/>
      </w:pPr>
      <w:r>
        <w:rPr>
          <w:bCs/>
          <w:b/>
        </w:rPr>
        <w:t xml:space="preserve">Commencement Date:</w:t>
      </w:r>
      <w:r>
        <w:t xml:space="preserve"> </w:t>
      </w:r>
      <w:r>
        <w:t xml:space="preserve">June 23, 2025</w:t>
      </w:r>
    </w:p>
    <w:p>
      <w:pPr>
        <w:numPr>
          <w:ilvl w:val="0"/>
          <w:numId w:val="1002"/>
        </w:numPr>
        <w:pStyle w:val="Compact"/>
      </w:pPr>
      <w:r>
        <w:rPr>
          <w:bCs/>
          <w:b/>
        </w:rPr>
        <w:t xml:space="preserve">Expected Completion Date:</w:t>
      </w:r>
      <w:r>
        <w:t xml:space="preserve"> </w:t>
      </w:r>
      <w:r>
        <w:t xml:space="preserve">August 15, 2025</w:t>
      </w:r>
    </w:p>
    <w:p>
      <w:pPr>
        <w:numPr>
          <w:ilvl w:val="0"/>
          <w:numId w:val="1002"/>
        </w:numPr>
        <w:pStyle w:val="Compact"/>
      </w:pPr>
      <w:r>
        <w:rPr>
          <w:bCs/>
          <w:b/>
        </w:rPr>
        <w:t xml:space="preserve">Work Location:</w:t>
      </w:r>
      <w:r>
        <w:t xml:space="preserve"> </w:t>
      </w:r>
      <w:r>
        <w:t xml:space="preserve">Av. Javier Prado Este 4520, San Isidro, Lima, Peru</w:t>
      </w:r>
    </w:p>
    <w:p>
      <w:pPr>
        <w:numPr>
          <w:ilvl w:val="0"/>
          <w:numId w:val="1002"/>
        </w:numPr>
        <w:pStyle w:val="Compact"/>
      </w:pPr>
      <w:r>
        <w:rPr>
          <w:bCs/>
          <w:b/>
        </w:rPr>
        <w:t xml:space="preserve">Working Hours:</w:t>
      </w:r>
      <w:r>
        <w:t xml:space="preserve"> </w:t>
      </w:r>
      <w:r>
        <w:t xml:space="preserve">Monday to Friday, 07:00 – 17:00 (Lima local time, PET – UTC-5). No work shall be performed on Peruvian national holidays or Sundays without prior written authorization.</w:t>
      </w:r>
    </w:p>
    <w:p>
      <w:pPr>
        <w:numPr>
          <w:ilvl w:val="0"/>
          <w:numId w:val="1002"/>
        </w:numPr>
        <w:pStyle w:val="Compact"/>
      </w:pPr>
      <w:r>
        <w:t xml:space="preserve">The Plumber contractor shall coordinate all street-level excavation and sidewalk work with the Municipalidad Metropolitana de Lima and obtain the corresponding "Permiso de Ocupación de la Vía Pública" before commencing Item 04.</w:t>
      </w:r>
    </w:p>
    <w:bookmarkEnd w:id="27"/>
    <w:bookmarkStart w:id="28" w:name="terms-and-conditions"/>
    <w:p>
      <w:pPr>
        <w:pStyle w:val="Heading3"/>
      </w:pPr>
      <w:r>
        <w:t xml:space="preserve">7. Terms and Conditions</w:t>
      </w:r>
    </w:p>
    <w:p>
      <w:pPr>
        <w:numPr>
          <w:ilvl w:val="0"/>
          <w:numId w:val="1003"/>
        </w:numPr>
        <w:pStyle w:val="Compact"/>
      </w:pPr>
      <w:r>
        <w:t xml:space="preserve">The Plumber contractor warrants that all work shall be performed in accordance with the National Technical Standards (Normas Técnicas Peruanas – NTP) and the specific plumbing regulations of the city of Lima, Peru. All materials used shall be new, of commercial grade, and carry the appropriate INACAL (Instituto Nacional de Calidad) certification.</w:t>
      </w:r>
    </w:p>
    <w:p>
      <w:pPr>
        <w:numPr>
          <w:ilvl w:val="0"/>
          <w:numId w:val="1003"/>
        </w:numPr>
        <w:pStyle w:val="Compact"/>
      </w:pPr>
      <w:r>
        <w:t xml:space="preserve">The Plumber shall maintain valid professional liability insurance and workers' compensation coverage (Seguro de Ley) for all personnel working on the Lima site throughout the duration of this Purchase Order.</w:t>
      </w:r>
    </w:p>
    <w:p>
      <w:pPr>
        <w:numPr>
          <w:ilvl w:val="0"/>
          <w:numId w:val="1003"/>
        </w:numPr>
        <w:pStyle w:val="Compact"/>
      </w:pPr>
      <w:r>
        <w:t xml:space="preserve">A minimum 12-month warranty on all labor and installed materials is provided by the Plumber contractor, commencing from the date of final acceptance. Any defects discovered within the warranty period shall be repaired at no additional cost to the buyer.</w:t>
      </w:r>
    </w:p>
    <w:p>
      <w:pPr>
        <w:numPr>
          <w:ilvl w:val="0"/>
          <w:numId w:val="1003"/>
        </w:numPr>
        <w:pStyle w:val="Compact"/>
      </w:pPr>
      <w:r>
        <w:t xml:space="preserve">The Plumber contractor is responsible for all permits, inspections, and regulatory filings required by the Municipalidad Metropolitana de Lima, SEDAPAL, and the Peruvian Ministry of Health (MINSA) for the scope of work described herein.</w:t>
      </w:r>
    </w:p>
    <w:p>
      <w:pPr>
        <w:numPr>
          <w:ilvl w:val="0"/>
          <w:numId w:val="1003"/>
        </w:numPr>
        <w:pStyle w:val="Compact"/>
      </w:pPr>
      <w:r>
        <w:t xml:space="preserve">Any changes to the scope of work must be documented in a written Change Order signed by both parties before execution. Unauthorized modifications to the plumbing system in the Lima building are strictly prohibited.</w:t>
      </w:r>
    </w:p>
    <w:p>
      <w:pPr>
        <w:numPr>
          <w:ilvl w:val="0"/>
          <w:numId w:val="1003"/>
        </w:numPr>
        <w:pStyle w:val="Compact"/>
      </w:pPr>
      <w:r>
        <w:t xml:space="preserve">This Purchase Order is governed by the laws of the Republic of Peru. Any disputes arising from this agreement shall be resolved through the competent courts of Lima, Peru, or by arbitration at the Centro de Arbitraje y Litigios de la Cámara de Comercio de Lima (CCL), at the option of the buyer.</w:t>
      </w:r>
    </w:p>
    <w:p>
      <w:pPr>
        <w:numPr>
          <w:ilvl w:val="0"/>
          <w:numId w:val="1003"/>
        </w:numPr>
        <w:pStyle w:val="Compact"/>
      </w:pPr>
      <w:r>
        <w:t xml:space="preserve">The Plumber contractor shall comply with all Peruvian labor laws, including the minimum wage (Remuneración Mínima Vital) and occupational health and safety regulations (Ley N° 29783) for all workers on the Lima site.</w:t>
      </w:r>
    </w:p>
    <w:bookmarkEnd w:id="28"/>
    <w:bookmarkStart w:id="29" w:name="acceptance-and-authorization"/>
    <w:p>
      <w:pPr>
        <w:pStyle w:val="Heading3"/>
      </w:pPr>
      <w:r>
        <w:t xml:space="preserve">8. Acceptance and Authorization</w:t>
      </w:r>
    </w:p>
    <w:p>
      <w:pPr>
        <w:pStyle w:val="FirstParagraph"/>
      </w:pPr>
      <w:r>
        <w:t xml:space="preserve">By signing below, both parties acknowledge and agree to the terms, conditions, scope of work, and pricing set forth in this Purchase Order for professional Plumber services to be executed in Lima, Peru. This document constitutes a binding commercial agreement under Peruvian civil and commercial law.</w:t>
      </w:r>
    </w:p>
    <w:bookmarkEnd w:id="29"/>
    <w:p>
      <w:pPr>
        <w:pStyle w:val="BodyText"/>
      </w:pPr>
      <w:r>
        <w:rPr>
          <w:bCs/>
          <w:b/>
        </w:rPr>
        <w:t xml:space="preserve">For the Purchasing Entity (Buyer):</w:t>
      </w:r>
    </w:p>
    <w:p>
      <w:pPr>
        <w:pStyle w:val="BodyText"/>
      </w:pPr>
      <w:r>
        <w:rPr>
          <w:bCs/>
          <w:b/>
        </w:rPr>
        <w:t xml:space="preserve">Ing. Ricardo Mendoza Salazar</w:t>
      </w:r>
      <w:r>
        <w:br/>
      </w:r>
      <w:r>
        <w:t xml:space="preserve">Facilities Manager</w:t>
      </w:r>
      <w:r>
        <w:br/>
      </w:r>
      <w:r>
        <w:t xml:space="preserve">Edificaciones Corporativas del Pacífico S.A.C.</w:t>
      </w:r>
      <w:r>
        <w:br/>
      </w:r>
      <w:r>
        <w:t xml:space="preserve">Lima, Peru</w:t>
      </w:r>
      <w:r>
        <w:br/>
      </w:r>
      <w:r>
        <w:t xml:space="preserve">Date: _______________</w:t>
      </w:r>
    </w:p>
    <w:p>
      <w:pPr>
        <w:pStyle w:val="BodyText"/>
      </w:pPr>
      <w:r>
        <w:rPr>
          <w:bCs/>
          <w:b/>
        </w:rPr>
        <w:t xml:space="preserve">For the Plumber Contractor (Supplier):</w:t>
      </w:r>
    </w:p>
    <w:p>
      <w:pPr>
        <w:pStyle w:val="BodyText"/>
      </w:pPr>
      <w:r>
        <w:rPr>
          <w:bCs/>
          <w:b/>
        </w:rPr>
        <w:t xml:space="preserve">Carlos Alberto Quispe Huamán</w:t>
      </w:r>
      <w:r>
        <w:br/>
      </w:r>
      <w:r>
        <w:t xml:space="preserve">Master Plumber &amp; Project Lead</w:t>
      </w:r>
      <w:r>
        <w:br/>
      </w:r>
      <w:r>
        <w:t xml:space="preserve">Servicios de Fontanería y Plomería Integral del Perú E.I.R.L.</w:t>
      </w:r>
      <w:r>
        <w:br/>
      </w:r>
      <w:r>
        <w:t xml:space="preserve">Lima, Peru</w:t>
      </w:r>
      <w:r>
        <w:br/>
      </w:r>
      <w:r>
        <w:t xml:space="preserve">Date: _______________</w:t>
      </w:r>
    </w:p>
    <w:p>
      <w:pPr>
        <w:pStyle w:val="BodyText"/>
      </w:pPr>
      <w:r>
        <w:t xml:space="preserve">Purchase Order PO-LIM-2025-04782 | Issued in Lima, Peru | This document is valid for 30 calendar days from the date of issue.</w:t>
      </w:r>
    </w:p>
    <w:p>
      <w:pPr>
        <w:pStyle w:val="BodyText"/>
      </w:pPr>
      <w:r>
        <w:t xml:space="preserve">Edificaciones Corporativas del Pacífico S.A.C. – Av. Javier Prado Este 4520, San Isidro, Lima, Perú | RUC: 20601234567</w:t>
      </w:r>
    </w:p>
    <w:p>
      <w:pPr>
        <w:pStyle w:val="BodyText"/>
      </w:pPr>
      <w:r>
        <w:t xml:space="preserve">Document generated in accordance with Peruvian commercial regulations. All references to "Lima" pertain to the city of Lima, capital of the Republic of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Lima, Peru</dc:title>
  <dc:creator/>
  <dc:language>en</dc:language>
  <cp:keywords/>
  <dcterms:created xsi:type="dcterms:W3CDTF">2026-10-10T03:28:46Z</dcterms:created>
  <dcterms:modified xsi:type="dcterms:W3CDTF">2026-10-10T03:28:46Z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