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Plumber Services Procurement Document</w:t>
      </w:r>
    </w:p>
    <w:p>
      <w:pPr>
        <w:pStyle w:val="BodyText"/>
      </w:pPr>
      <w:r>
        <w:t xml:space="preserve">Issued in Turkey Istanbul</w:t>
      </w:r>
    </w:p>
    <w:p>
      <w:pPr>
        <w:pStyle w:val="BodyText"/>
      </w:pPr>
      <w:r>
        <w:t xml:space="preserve">PO No: TR-IST-2025-00487</w:t>
      </w:r>
    </w:p>
    <w:bookmarkEnd w:id="20"/>
    <w:bookmarkStart w:id="23" w:name="purchase-order-identification"/>
    <w:p>
      <w:pPr>
        <w:pStyle w:val="Heading2"/>
      </w:pPr>
      <w:r>
        <w:t xml:space="preserve">1. Purchase Order Identification</w:t>
      </w:r>
    </w:p>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TR-IST-2025-00487</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June 2025</w:t>
      </w:r>
    </w:p>
    <w:p>
      <w:pPr>
        <w:pStyle w:val="BodyText"/>
      </w:pP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30 days from invoice</w:t>
      </w:r>
    </w:p>
    <w:bookmarkEnd w:id="21"/>
    <w:bookmarkStart w:id="22" w:name="issuing-authority"/>
    <w:p>
      <w:pPr>
        <w:pStyle w:val="Heading3"/>
      </w:pPr>
      <w:r>
        <w:t xml:space="preserve">Issuing Authority</w:t>
      </w:r>
    </w:p>
    <w:p>
      <w:pPr>
        <w:pStyle w:val="FirstParagraph"/>
      </w:pPr>
      <w:r>
        <w:rPr>
          <w:bCs/>
          <w:b/>
        </w:rPr>
        <w:t xml:space="preserve">Company:</w:t>
      </w:r>
      <w:r>
        <w:t xml:space="preserve"> </w:t>
      </w:r>
      <w:r>
        <w:t xml:space="preserve">Marmara Property Management Ltd.</w:t>
      </w:r>
    </w:p>
    <w:p>
      <w:pPr>
        <w:pStyle w:val="BodyText"/>
      </w:pPr>
      <w:r>
        <w:rPr>
          <w:bCs/>
          <w:b/>
        </w:rPr>
        <w:t xml:space="preserve">Address:</w:t>
      </w:r>
      <w:r>
        <w:t xml:space="preserve"> </w:t>
      </w:r>
      <w:r>
        <w:t xml:space="preserve">Levent Avenue No. 42, 34330 Beşiktaş,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procurement@marmaraproperty.com.tr</w:t>
      </w:r>
    </w:p>
    <w:p>
      <w:pPr>
        <w:pStyle w:val="BodyText"/>
      </w:pPr>
      <w:r>
        <w:rPr>
          <w:bCs/>
          <w:b/>
        </w:rPr>
        <w:t xml:space="preserve">Phone:</w:t>
      </w:r>
      <w:r>
        <w:t xml:space="preserve"> </w:t>
      </w:r>
      <w:r>
        <w:t xml:space="preserve">+90 212 555 0147</w:t>
      </w:r>
    </w:p>
    <w:bookmarkEnd w:id="22"/>
    <w:bookmarkEnd w:id="23"/>
    <w:bookmarkStart w:id="26" w:name="supplier-plumber-information"/>
    <w:p>
      <w:pPr>
        <w:pStyle w:val="Heading2"/>
      </w:pPr>
      <w:r>
        <w:t xml:space="preserve">2. Supplier / Plumber Information</w:t>
      </w:r>
    </w:p>
    <w:bookmarkStart w:id="24" w:name="plumber-service-provider"/>
    <w:p>
      <w:pPr>
        <w:pStyle w:val="Heading3"/>
      </w:pPr>
      <w:r>
        <w:t xml:space="preserve">Plumber Service Provider</w:t>
      </w:r>
    </w:p>
    <w:p>
      <w:pPr>
        <w:pStyle w:val="FirstParagraph"/>
      </w:pPr>
      <w:r>
        <w:rPr>
          <w:bCs/>
          <w:b/>
        </w:rPr>
        <w:t xml:space="preserve">Company Name:</w:t>
      </w:r>
      <w:r>
        <w:t xml:space="preserve"> </w:t>
      </w:r>
      <w:r>
        <w:t xml:space="preserve">Boğaz Plumbing &amp; Sanitary Solutions A.Ş.</w:t>
      </w:r>
    </w:p>
    <w:p>
      <w:pPr>
        <w:pStyle w:val="BodyText"/>
      </w:pPr>
      <w:r>
        <w:rPr>
          <w:bCs/>
          <w:b/>
        </w:rPr>
        <w:t xml:space="preserve">Address:</w:t>
      </w:r>
      <w:r>
        <w:t xml:space="preserve"> </w:t>
      </w:r>
      <w:r>
        <w:t xml:space="preserve">Kadıköy, Moda Cad. No. 18, 34710 Kadıköy, Istanbul, Turkey</w:t>
      </w:r>
    </w:p>
    <w:p>
      <w:pPr>
        <w:pStyle w:val="BodyText"/>
      </w:pPr>
      <w:r>
        <w:rPr>
          <w:bCs/>
          <w:b/>
        </w:rPr>
        <w:t xml:space="preserve">Tax ID (VKN):</w:t>
      </w:r>
      <w:r>
        <w:t xml:space="preserve"> </w:t>
      </w:r>
      <w:r>
        <w:t xml:space="preserve">9876543210</w:t>
      </w:r>
    </w:p>
    <w:p>
      <w:pPr>
        <w:pStyle w:val="BodyText"/>
      </w:pPr>
      <w:r>
        <w:rPr>
          <w:bCs/>
          <w:b/>
        </w:rPr>
        <w:t xml:space="preserve">Chamber of Commerce No.:</w:t>
      </w:r>
      <w:r>
        <w:t xml:space="preserve"> </w:t>
      </w:r>
      <w:r>
        <w:t xml:space="preserve">2019/45678</w:t>
      </w:r>
    </w:p>
    <w:bookmarkEnd w:id="24"/>
    <w:bookmarkStart w:id="25" w:name="plumber-contact-licensing"/>
    <w:p>
      <w:pPr>
        <w:pStyle w:val="Heading3"/>
      </w:pPr>
      <w:r>
        <w:t xml:space="preserve">Plumber Contact &amp; Licensing</w:t>
      </w:r>
    </w:p>
    <w:p>
      <w:pPr>
        <w:pStyle w:val="FirstParagraph"/>
      </w:pPr>
      <w:r>
        <w:rPr>
          <w:bCs/>
          <w:b/>
        </w:rPr>
        <w:t xml:space="preserve">Authorized Representative:</w:t>
      </w:r>
      <w:r>
        <w:t xml:space="preserve"> </w:t>
      </w:r>
      <w:r>
        <w:t xml:space="preserve">Mehmet Yılmaz, Master Plumber</w:t>
      </w:r>
    </w:p>
    <w:p>
      <w:pPr>
        <w:pStyle w:val="BodyText"/>
      </w:pPr>
      <w:r>
        <w:rPr>
          <w:bCs/>
          <w:b/>
        </w:rPr>
        <w:t xml:space="preserve">License No.:</w:t>
      </w:r>
      <w:r>
        <w:t xml:space="preserve"> </w:t>
      </w:r>
      <w:r>
        <w:t xml:space="preserve">IST-PLB-2021-00342</w:t>
      </w:r>
    </w:p>
    <w:p>
      <w:pPr>
        <w:pStyle w:val="BodyText"/>
      </w:pPr>
      <w:r>
        <w:rPr>
          <w:bCs/>
          <w:b/>
        </w:rPr>
        <w:t xml:space="preserve">Insurance Policy:</w:t>
      </w:r>
      <w:r>
        <w:t xml:space="preserve"> </w:t>
      </w:r>
      <w:r>
        <w:t xml:space="preserve">Allianz Turkey, Ref. ALZ-TR-889201</w:t>
      </w:r>
    </w:p>
    <w:p>
      <w:pPr>
        <w:pStyle w:val="BodyText"/>
      </w:pPr>
      <w:r>
        <w:rPr>
          <w:bCs/>
          <w:b/>
        </w:rPr>
        <w:t xml:space="preserve">Phone:</w:t>
      </w:r>
      <w:r>
        <w:t xml:space="preserve"> </w:t>
      </w:r>
      <w:r>
        <w:t xml:space="preserve">+90 532 774 2210</w:t>
      </w:r>
    </w:p>
    <w:p>
      <w:pPr>
        <w:pStyle w:val="BodyText"/>
      </w:pPr>
      <w:r>
        <w:rPr>
          <w:bCs/>
          <w:b/>
        </w:rPr>
        <w:t xml:space="preserve">Email:</w:t>
      </w:r>
      <w:r>
        <w:t xml:space="preserve"> </w:t>
      </w:r>
      <w:r>
        <w:t xml:space="preserve">info@bogazplumbing.com.tr</w:t>
      </w:r>
    </w:p>
    <w:bookmarkEnd w:id="25"/>
    <w:bookmarkEnd w:id="26"/>
    <w:bookmarkStart w:id="27" w:name="Xc4843e749bcac66e50fba01d6565766a43ff6d2"/>
    <w:p>
      <w:pPr>
        <w:pStyle w:val="Heading2"/>
      </w:pPr>
      <w:r>
        <w:t xml:space="preserve">3. Scope of Work – Plumber Services in Turkey Istanbul</w:t>
      </w:r>
    </w:p>
    <w:p>
      <w:pPr>
        <w:pStyle w:val="FirstParagraph"/>
      </w:pPr>
      <w:r>
        <w:t xml:space="preserve">This Purchase Order is issued by Marmara Property Management Ltd. to procure the services of a licensed</w:t>
      </w:r>
      <w:r>
        <w:t xml:space="preserve"> </w:t>
      </w:r>
      <w:r>
        <w:t xml:space="preserve">Plumber</w:t>
      </w:r>
      <w:r>
        <w:t xml:space="preserve"> </w:t>
      </w:r>
      <w:r>
        <w:t xml:space="preserve">for the comprehensive maintenance, repair, and installation of plumbing infrastructure across multiple residential and commercial properties located in the Istanbul metropolitan area, Turkey. The selected</w:t>
      </w:r>
      <w:r>
        <w:t xml:space="preserve"> </w:t>
      </w:r>
      <w:r>
        <w:t xml:space="preserve">Plumber</w:t>
      </w:r>
      <w:r>
        <w:t xml:space="preserve"> </w:t>
      </w:r>
      <w:r>
        <w:t xml:space="preserve">shall perform all work in strict compliance with the Turkish Building Law (Law No. 3194), the Istanbul Metropolitan Municipality (İBB) plumbing regulations, and all applicable standards set forth by the Turkish Standards Institution (TSE/TS EN).</w:t>
      </w:r>
    </w:p>
    <w:p>
      <w:pPr>
        <w:pStyle w:val="BodyText"/>
      </w:pPr>
      <w:r>
        <w:t xml:space="preserve">The</w:t>
      </w:r>
      <w:r>
        <w:t xml:space="preserve"> </w:t>
      </w:r>
      <w:r>
        <w:t xml:space="preserve">Plumber</w:t>
      </w:r>
      <w:r>
        <w:t xml:space="preserve"> </w:t>
      </w:r>
      <w:r>
        <w:t xml:space="preserve">engaged under this Purchase Order shall be responsible for the following tasks across the designated properties in the Beşiktaş, Kadıköy, and Üsküdar districts of Istanbul: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Location (Istanbul, Turkey)</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Complete overhaul of copper pipe network (DN 15–DN 50) including pressure testing and leak detection</w:t>
            </w:r>
          </w:p>
        </w:tc>
        <w:tc>
          <w:tcPr/>
          <w:p>
            <w:pPr>
              <w:pStyle w:val="Compact"/>
              <w:jc w:val="left"/>
            </w:pPr>
            <w:r>
              <w:t xml:space="preserve">Levent Avenue No. 42, Beşiktaş</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of 12 new ceramic sanitary fixtures (toilets, basins, bidets) with full plumbing connections</w:t>
            </w:r>
          </w:p>
        </w:tc>
        <w:tc>
          <w:tcPr/>
          <w:p>
            <w:pPr>
              <w:pStyle w:val="Compact"/>
              <w:jc w:val="left"/>
            </w:pPr>
            <w:r>
              <w:t xml:space="preserve">Moda Cad. No. 18, Kadıköy</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Replacement of aging galvanized steel riser pipes with PPR (polypropylene random) piping, 3rd floor to roof</w:t>
            </w:r>
          </w:p>
        </w:tc>
        <w:tc>
          <w:tcPr/>
          <w:p>
            <w:pPr>
              <w:pStyle w:val="Compact"/>
              <w:jc w:val="left"/>
            </w:pPr>
            <w:r>
              <w:t xml:space="preserve">Üsküdar, Çengelköy Yolu No. 7</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Installation and commissioning of 2 commercial-grade water heaters (150L) with gas and water connections</w:t>
            </w:r>
          </w:p>
        </w:tc>
        <w:tc>
          <w:tcPr/>
          <w:p>
            <w:pPr>
              <w:pStyle w:val="Compact"/>
              <w:jc w:val="left"/>
            </w:pPr>
            <w:r>
              <w:t xml:space="preserve">Levent Avenue No. 42, Beşiktaş</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Drainage system descaling, CCTV pipe inspection, and repair of 3 collapsed sewer junctions</w:t>
            </w:r>
          </w:p>
        </w:tc>
        <w:tc>
          <w:tcPr/>
          <w:p>
            <w:pPr>
              <w:pStyle w:val="Compact"/>
              <w:jc w:val="left"/>
            </w:pPr>
            <w:r>
              <w:t xml:space="preserve">All three Istanbul properties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Emergency call-out service (24/7) for the duration of the contract – 12 months</w:t>
            </w:r>
          </w:p>
        </w:tc>
        <w:tc>
          <w:tcPr/>
          <w:p>
            <w:pPr>
              <w:pStyle w:val="Compact"/>
              <w:jc w:val="left"/>
            </w:pPr>
            <w:r>
              <w:t xml:space="preserve">Istanbul, Turkey (all districts)</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left"/>
            </w:pPr>
            <w:r>
              <w:t xml:space="preserve">SUBTOTAL</w:t>
            </w:r>
          </w:p>
        </w:tc>
        <w:tc>
          <w:tcPr/>
          <w:p>
            <w:pPr>
              <w:pStyle w:val="Compact"/>
              <w:jc w:val="left"/>
            </w:pPr>
            <w:r>
              <w:t xml:space="preserve">121,300.00</w:t>
            </w:r>
          </w:p>
        </w:tc>
      </w:tr>
      <w:tr>
        <w:tc>
          <w:tcPr>
            <w:gridSpan w:val="5"/>
          </w:tcPr>
          <w:p>
            <w:pPr>
              <w:pStyle w:val="Compact"/>
              <w:jc w:val="left"/>
            </w:pPr>
            <w:r>
              <w:t xml:space="preserve">VAT (KDV) – 20% (Turkey)</w:t>
            </w:r>
          </w:p>
        </w:tc>
        <w:tc>
          <w:tcPr/>
          <w:p>
            <w:pPr>
              <w:pStyle w:val="Compact"/>
              <w:jc w:val="left"/>
            </w:pPr>
            <w:r>
              <w:t xml:space="preserve">24,260.00</w:t>
            </w:r>
          </w:p>
        </w:tc>
      </w:tr>
      <w:tr>
        <w:tc>
          <w:tcPr>
            <w:gridSpan w:val="5"/>
          </w:tcPr>
          <w:p>
            <w:pPr>
              <w:pStyle w:val="Compact"/>
              <w:jc w:val="left"/>
            </w:pPr>
            <w:r>
              <w:t xml:space="preserve">TOTAL AMOUNT DUE (TRY)</w:t>
            </w:r>
          </w:p>
        </w:tc>
        <w:tc>
          <w:tcPr/>
          <w:p>
            <w:pPr>
              <w:pStyle w:val="Compact"/>
              <w:jc w:val="left"/>
            </w:pPr>
            <w:r>
              <w:t xml:space="preserve">145,560.00</w:t>
            </w:r>
          </w:p>
        </w:tc>
      </w:tr>
    </w:tbl>
    <w:bookmarkEnd w:id="27"/>
    <w:bookmarkStart w:id="28"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designated</w:t>
      </w:r>
      <w:r>
        <w:t xml:space="preserve"> </w:t>
      </w:r>
      <w:r>
        <w:t xml:space="preserve">Plumber</w:t>
      </w:r>
      <w:r>
        <w:t xml:space="preserve"> </w:t>
      </w:r>
      <w:r>
        <w:t xml:space="preserve">service provider. The</w:t>
      </w:r>
      <w:r>
        <w:t xml:space="preserve"> </w:t>
      </w:r>
      <w:r>
        <w:t xml:space="preserve">Plumber</w:t>
      </w:r>
      <w:r>
        <w:t xml:space="preserve"> </w:t>
      </w:r>
      <w:r>
        <w:t xml:space="preserve">must confirm acceptance in writing within five (5) business days of receipt of this document.</w:t>
      </w:r>
    </w:p>
    <w:p>
      <w:pPr>
        <w:numPr>
          <w:ilvl w:val="0"/>
          <w:numId w:val="1001"/>
        </w:numPr>
        <w:pStyle w:val="Compact"/>
      </w:pPr>
      <w:r>
        <w:rPr>
          <w:bCs/>
          <w:b/>
        </w:rPr>
        <w:t xml:space="preserve">Compliance with Local Law:</w:t>
      </w:r>
      <w:r>
        <w:t xml:space="preserve"> </w:t>
      </w:r>
      <w:r>
        <w:t xml:space="preserve">All plumbing work performed under this Purchase Order in Turkey Istanbul shall comply with the Turkish Building Law (Law No. 3194), the Istanbul Metropolitan Municipality (İBB) technical regulations, and the Turkish Standards Institution (TSE) codes for sanitary installations. The</w:t>
      </w:r>
      <w:r>
        <w:t xml:space="preserve"> </w:t>
      </w:r>
      <w:r>
        <w:t xml:space="preserve">Plumber</w:t>
      </w:r>
      <w:r>
        <w:t xml:space="preserve"> </w:t>
      </w:r>
      <w:r>
        <w:t xml:space="preserve">shall hold a valid Istanbul Chamber of Tradesmen (İstanbul Esnaf ve Sanatkarlar Odası) registration.</w:t>
      </w:r>
    </w:p>
    <w:p>
      <w:pPr>
        <w:numPr>
          <w:ilvl w:val="0"/>
          <w:numId w:val="1001"/>
        </w:numPr>
        <w:pStyle w:val="Compact"/>
      </w:pPr>
      <w:r>
        <w:rPr>
          <w:bCs/>
          <w:b/>
        </w:rPr>
        <w:t xml:space="preserve">Materials:</w:t>
      </w:r>
      <w:r>
        <w:t xml:space="preserve"> </w:t>
      </w:r>
      <w:r>
        <w:t xml:space="preserve">All materials, fittings, and components supplied by the</w:t>
      </w:r>
      <w:r>
        <w:t xml:space="preserve"> </w:t>
      </w:r>
      <w:r>
        <w:t xml:space="preserve">Plumber</w:t>
      </w:r>
      <w:r>
        <w:t xml:space="preserve"> </w:t>
      </w:r>
      <w:r>
        <w:t xml:space="preserve">shall be new, of commercial grade, and carry valid TSE certification. The</w:t>
      </w:r>
      <w:r>
        <w:t xml:space="preserve"> </w:t>
      </w:r>
      <w:r>
        <w:t xml:space="preserve">Plumber</w:t>
      </w:r>
      <w:r>
        <w:t xml:space="preserve"> </w:t>
      </w:r>
      <w:r>
        <w:t xml:space="preserve">shall provide material data sheets and conformity certificates upon request.</w:t>
      </w:r>
    </w:p>
    <w:p>
      <w:pPr>
        <w:numPr>
          <w:ilvl w:val="0"/>
          <w:numId w:val="1001"/>
        </w:numPr>
        <w:pStyle w:val="Compact"/>
      </w:pPr>
      <w:r>
        <w:rPr>
          <w:bCs/>
          <w:b/>
        </w:rPr>
        <w:t xml:space="preserve">Schedule:</w:t>
      </w:r>
      <w:r>
        <w:t xml:space="preserve"> </w:t>
      </w:r>
      <w:r>
        <w:t xml:space="preserve">The</w:t>
      </w:r>
      <w:r>
        <w:t xml:space="preserve"> </w:t>
      </w:r>
      <w:r>
        <w:t xml:space="preserve">Plumber</w:t>
      </w:r>
      <w:r>
        <w:t xml:space="preserve"> </w:t>
      </w:r>
      <w:r>
        <w:t xml:space="preserve">shall mobilize to the first work site in Istanbul no later than 20 June 2025 and shall complete all Phase 1 tasks by 30 June 2025. Delays exceeding three (3) business days without written justification shall incur a penalty of 0.5% of the total Purchase Order value per day.</w:t>
      </w:r>
    </w:p>
    <w:p>
      <w:pPr>
        <w:numPr>
          <w:ilvl w:val="0"/>
          <w:numId w:val="1001"/>
        </w:numPr>
        <w:pStyle w:val="Compact"/>
      </w:pPr>
      <w:r>
        <w:rPr>
          <w:bCs/>
          <w:b/>
        </w:rPr>
        <w:t xml:space="preserve">Payment:</w:t>
      </w:r>
      <w:r>
        <w:t xml:space="preserve"> </w:t>
      </w:r>
      <w:r>
        <w:t xml:space="preserve">Payment shall be made via bank transfer (EFT/Havale) to the account specified by the</w:t>
      </w:r>
      <w:r>
        <w:t xml:space="preserve"> </w:t>
      </w:r>
      <w:r>
        <w:t xml:space="preserve">Plumber</w:t>
      </w:r>
      <w:r>
        <w:t xml:space="preserve"> </w:t>
      </w:r>
      <w:r>
        <w:t xml:space="preserve">within thirty (30) calendar days of receipt of a valid invoice (fatura) issued in accordance with Turkish tax law. The invoice must reference this Purchase Order number TR-IST-2025-00487.</w:t>
      </w:r>
    </w:p>
    <w:p>
      <w:pPr>
        <w:numPr>
          <w:ilvl w:val="0"/>
          <w:numId w:val="1001"/>
        </w:numPr>
        <w:pStyle w:val="Compact"/>
      </w:pPr>
      <w:r>
        <w:rPr>
          <w:bCs/>
          <w:b/>
        </w:rPr>
        <w:t xml:space="preserve">Warranty:</w:t>
      </w:r>
      <w:r>
        <w:t xml:space="preserve"> </w:t>
      </w:r>
      <w:r>
        <w:t xml:space="preserve">The</w:t>
      </w:r>
      <w:r>
        <w:t xml:space="preserve"> </w:t>
      </w:r>
      <w:r>
        <w:t xml:space="preserve">Plumber</w:t>
      </w:r>
      <w:r>
        <w:t xml:space="preserve"> </w:t>
      </w:r>
      <w:r>
        <w:t xml:space="preserve">shall provide a minimum two-year (24-month) workmanship warranty on all installations and repairs performed under this Purchase Order. Material warranties shall be as specified by the respective manufacturers.</w:t>
      </w:r>
    </w:p>
    <w:p>
      <w:pPr>
        <w:numPr>
          <w:ilvl w:val="0"/>
          <w:numId w:val="1001"/>
        </w:numPr>
        <w:pStyle w:val="Compact"/>
      </w:pPr>
      <w:r>
        <w:rPr>
          <w:bCs/>
          <w:b/>
        </w:rPr>
        <w:t xml:space="preserve">Insurance and Liability:</w:t>
      </w:r>
      <w:r>
        <w:t xml:space="preserve"> </w:t>
      </w:r>
      <w:r>
        <w:t xml:space="preserve">The</w:t>
      </w:r>
      <w:r>
        <w:t xml:space="preserve"> </w:t>
      </w:r>
      <w:r>
        <w:t xml:space="preserve">Plumber</w:t>
      </w:r>
      <w:r>
        <w:t xml:space="preserve"> </w:t>
      </w:r>
      <w:r>
        <w:t xml:space="preserve">shall maintain comprehensive general liability insurance with a minimum coverage of TRY 5,000,000 for the duration of the contract. The</w:t>
      </w:r>
      <w:r>
        <w:t xml:space="preserve"> </w:t>
      </w:r>
      <w:r>
        <w:t xml:space="preserve">Plumber</w:t>
      </w:r>
      <w:r>
        <w:t xml:space="preserve"> </w:t>
      </w:r>
      <w:r>
        <w:t xml:space="preserve">shall be solely liable for any damage to property or injury to persons arising from the performance of work under this Purchase Order in Turkey Istanbul.</w:t>
      </w:r>
    </w:p>
    <w:p>
      <w:pPr>
        <w:numPr>
          <w:ilvl w:val="0"/>
          <w:numId w:val="1001"/>
        </w:numPr>
        <w:pStyle w:val="Compact"/>
      </w:pPr>
      <w:r>
        <w:rPr>
          <w:bCs/>
          <w:b/>
        </w:rPr>
        <w:t xml:space="preserve">Permits and Inspections:</w:t>
      </w:r>
      <w:r>
        <w:t xml:space="preserve"> </w:t>
      </w:r>
      <w:r>
        <w:t xml:space="preserve">The</w:t>
      </w:r>
      <w:r>
        <w:t xml:space="preserve"> </w:t>
      </w:r>
      <w:r>
        <w:t xml:space="preserve">Plumber</w:t>
      </w:r>
      <w:r>
        <w:t xml:space="preserve"> </w:t>
      </w:r>
      <w:r>
        <w:t xml:space="preserve">is responsible for obtaining all necessary permits from the Istanbul Metropolitan Municipality (İBB) and relevant district municipalities (Beşiktaş, Kadıköy, Üsküdar) prior to commencing any structural plumbing modifications. All work shall be subject to inspection by the İBB technical inspection team.</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the Republic of Turkey. The competent courts of Istanbul, Turkey shall have exclusive jurisdiction. Mediation through the Istanbul Chamber of Commerce (İTO) shall be attempted before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civil unrest in the Istanbul region, Turkey.</w:t>
      </w:r>
    </w:p>
    <w:bookmarkEnd w:id="28"/>
    <w:bookmarkStart w:id="29" w:name="authorization-and-signatures"/>
    <w:p>
      <w:pPr>
        <w:pStyle w:val="Heading2"/>
      </w:pPr>
      <w:r>
        <w:t xml:space="preserve">5. Authorization and Signatures</w:t>
      </w:r>
    </w:p>
    <w:p>
      <w:pPr>
        <w:pStyle w:val="FirstParagraph"/>
      </w:pPr>
      <w:r>
        <w:t xml:space="preserve">This Purchase Order for</w:t>
      </w:r>
      <w:r>
        <w:t xml:space="preserve"> </w:t>
      </w:r>
      <w:r>
        <w:t xml:space="preserve">Plumber</w:t>
      </w:r>
      <w:r>
        <w:t xml:space="preserve"> </w:t>
      </w:r>
      <w:r>
        <w:t xml:space="preserve">services in Turkey Istanbul is authorized and issued by the undersigned on behalf of Marmara Property Management Ltd. The</w:t>
      </w:r>
      <w:r>
        <w:t xml:space="preserve"> </w:t>
      </w:r>
      <w:r>
        <w:t xml:space="preserve">Plumber</w:t>
      </w:r>
      <w:r>
        <w:t xml:space="preserve"> </w:t>
      </w:r>
      <w:r>
        <w:t xml:space="preserve">service provider acknowledges receipt and acceptance of all terms herein.</w:t>
      </w:r>
    </w:p>
    <w:p>
      <w:pPr>
        <w:pStyle w:val="BodyText"/>
      </w:pPr>
      <w:r>
        <w:rPr>
          <w:bCs/>
          <w:b/>
        </w:rPr>
        <w:t xml:space="preserve">For and on behalf of Marmara Property Management Ltd.:</w:t>
      </w:r>
    </w:p>
    <w:p>
      <w:pPr>
        <w:pStyle w:val="BodyText"/>
      </w:pPr>
      <w:r>
        <w:t xml:space="preserve">Name: Ayşe Demir</w:t>
      </w:r>
    </w:p>
    <w:p>
      <w:pPr>
        <w:pStyle w:val="BodyText"/>
      </w:pPr>
      <w:r>
        <w:t xml:space="preserve">Title: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Boğaz Plumbing &amp; Sanitary Solutions A.Ş. (Plumber):</w:t>
      </w:r>
    </w:p>
    <w:p>
      <w:pPr>
        <w:pStyle w:val="BodyText"/>
      </w:pPr>
      <w:r>
        <w:t xml:space="preserve">Name: Mehmet Yılmaz</w:t>
      </w:r>
    </w:p>
    <w:p>
      <w:pPr>
        <w:pStyle w:val="BodyText"/>
      </w:pPr>
      <w:r>
        <w:t xml:space="preserve">Title: Managing Director / Master Plumber</w:t>
      </w:r>
    </w:p>
    <w:p>
      <w:pPr>
        <w:pStyle w:val="BodyText"/>
      </w:pPr>
      <w:r>
        <w:t xml:space="preserve">Signature: ___________________________</w:t>
      </w:r>
    </w:p>
    <w:p>
      <w:pPr>
        <w:pStyle w:val="BodyText"/>
      </w:pPr>
      <w:r>
        <w:t xml:space="preserve">Date: _______________</w:t>
      </w:r>
    </w:p>
    <w:bookmarkEnd w:id="29"/>
    <w:p>
      <w:pPr>
        <w:pStyle w:val="BodyText"/>
      </w:pPr>
      <w:r>
        <w:t xml:space="preserve">This Purchase Order document (TR-IST-2025-00487) is a legally binding procurement instrument issued in Turkey Istanbul. It governs the engagement of a licensed Plumber for professional plumbing services. All references to "Turkey Istanbul" in this document denote the Istanbul metropolitan area within the Republic of Turkey. This document is valid for a period of 90 days from the date of issue. Unauthorized reproduction or distribution is prohibited.</w:t>
      </w:r>
    </w:p>
    <w:p>
      <w:pPr>
        <w:pStyle w:val="BodyText"/>
      </w:pPr>
      <w:r>
        <w:t xml:space="preserve">© 2025 Marmara Property Management Ltd. –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Turkey Istanbul</dc:title>
  <dc:creator/>
  <dc:language>en</dc:language>
  <cp:keywords/>
  <dcterms:created xsi:type="dcterms:W3CDTF">2026-10-10T01:10:35Z</dcterms:created>
  <dcterms:modified xsi:type="dcterms:W3CDTF">2026-10-10T01:10:35Z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