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Buyer:</w:t>
      </w:r>
      <w:r>
        <w:t xml:space="preserve"> </w:t>
      </w:r>
      <w:r>
        <w:t xml:space="preserve">Coral Gables Residential Properties, LLC</w:t>
      </w:r>
    </w:p>
    <w:p>
      <w:pPr>
        <w:pStyle w:val="BodyText"/>
      </w:pPr>
      <w:r>
        <w:rPr>
          <w:bCs/>
          <w:b/>
        </w:rPr>
        <w:t xml:space="preserve">Address:</w:t>
      </w:r>
      <w:r>
        <w:t xml:space="preserve"> </w:t>
      </w:r>
      <w:r>
        <w:t xml:space="preserve">1200 Brickell Bay Drive, Suite 450, Miami, Florida 33131, United States Miami</w:t>
      </w:r>
    </w:p>
    <w:p>
      <w:pPr>
        <w:pStyle w:val="BodyText"/>
      </w:pPr>
      <w:r>
        <w:rPr>
          <w:bCs/>
          <w:b/>
        </w:rPr>
        <w:t xml:space="preserve">Contact:</w:t>
      </w:r>
      <w:r>
        <w:t xml:space="preserve"> </w:t>
      </w:r>
      <w:r>
        <w:t xml:space="preserve">procurement@coralgablesres.com | (305) 555-0187</w:t>
      </w:r>
    </w:p>
    <w:p>
      <w:pPr>
        <w:pStyle w:val="BodyText"/>
      </w:pPr>
      <w:r>
        <w:t xml:space="preserve">PO No. CGRP-2025-00472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Completion Date</w:t>
            </w:r>
          </w:p>
        </w:tc>
        <w:tc>
          <w:tcPr/>
          <w:p>
            <w:pPr>
              <w:pStyle w:val="Compact"/>
              <w:jc w:val="left"/>
            </w:pPr>
            <w:r>
              <w:t xml:space="preserve">July 18, 2025</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Project Location</w:t>
            </w:r>
          </w:p>
        </w:tc>
        <w:tc>
          <w:tcPr/>
          <w:p>
            <w:pPr>
              <w:pStyle w:val="Compact"/>
              <w:jc w:val="left"/>
            </w:pPr>
            <w:r>
              <w:t xml:space="preserve">2847 SW 8th Street, Miami, Florida 33135, United States Miami</w:t>
            </w:r>
          </w:p>
        </w:tc>
      </w:tr>
      <w:tr>
        <w:tc>
          <w:tcPr/>
          <w:p>
            <w:pPr>
              <w:pStyle w:val="Compact"/>
              <w:jc w:val="left"/>
            </w:pPr>
            <w:r>
              <w:t xml:space="preserve">Authorized By</w:t>
            </w:r>
          </w:p>
        </w:tc>
        <w:tc>
          <w:tcPr/>
          <w:p>
            <w:pPr>
              <w:pStyle w:val="Compact"/>
              <w:jc w:val="left"/>
            </w:pPr>
            <w:r>
              <w:t xml:space="preserve">Mr. Daniel R. Whitfield, Director of Facilities</w:t>
            </w:r>
          </w:p>
        </w:tc>
      </w:tr>
    </w:tbl>
    <w:bookmarkEnd w:id="21"/>
    <w:bookmarkStart w:id="22" w:name="vendor-plumber-information"/>
    <w:p>
      <w:pPr>
        <w:pStyle w:val="Heading2"/>
      </w:pPr>
      <w:r>
        <w:t xml:space="preserve">2. Vendor / Plumber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Biscayne Plumbing &amp; Drainage Solutions, Inc.</w:t>
            </w:r>
          </w:p>
        </w:tc>
      </w:tr>
      <w:tr>
        <w:tc>
          <w:tcPr/>
          <w:p>
            <w:pPr>
              <w:pStyle w:val="Compact"/>
              <w:jc w:val="left"/>
            </w:pPr>
            <w:r>
              <w:t xml:space="preserve">Plumber License No.</w:t>
            </w:r>
          </w:p>
        </w:tc>
        <w:tc>
          <w:tcPr/>
          <w:p>
            <w:pPr>
              <w:pStyle w:val="Compact"/>
              <w:jc w:val="left"/>
            </w:pPr>
            <w:r>
              <w:t xml:space="preserve">FL-PL-2019-44872 (State of Florida, United States Miami jurisdiction)</w:t>
            </w:r>
          </w:p>
        </w:tc>
      </w:tr>
      <w:tr>
        <w:tc>
          <w:tcPr/>
          <w:p>
            <w:pPr>
              <w:pStyle w:val="Compact"/>
              <w:jc w:val="left"/>
            </w:pPr>
            <w:r>
              <w:t xml:space="preserve">Address</w:t>
            </w:r>
          </w:p>
        </w:tc>
        <w:tc>
          <w:tcPr/>
          <w:p>
            <w:pPr>
              <w:pStyle w:val="Compact"/>
              <w:jc w:val="left"/>
            </w:pPr>
            <w:r>
              <w:t xml:space="preserve">7801 NW 27th Avenue, Hialeah, Miami, Florida 33014, United States Miami</w:t>
            </w:r>
          </w:p>
        </w:tc>
      </w:tr>
      <w:tr>
        <w:tc>
          <w:tcPr/>
          <w:p>
            <w:pPr>
              <w:pStyle w:val="Compact"/>
              <w:jc w:val="left"/>
            </w:pPr>
            <w:r>
              <w:t xml:space="preserve">Contact Person</w:t>
            </w:r>
          </w:p>
        </w:tc>
        <w:tc>
          <w:tcPr/>
          <w:p>
            <w:pPr>
              <w:pStyle w:val="Compact"/>
              <w:jc w:val="left"/>
            </w:pPr>
            <w:r>
              <w:t xml:space="preserve">Ms. Lucia Fernandez, Senior Plumber &amp; Project Lead</w:t>
            </w:r>
          </w:p>
        </w:tc>
      </w:tr>
      <w:tr>
        <w:tc>
          <w:tcPr/>
          <w:p>
            <w:pPr>
              <w:pStyle w:val="Compact"/>
              <w:jc w:val="left"/>
            </w:pPr>
            <w:r>
              <w:t xml:space="preserve">Phone / Email</w:t>
            </w:r>
          </w:p>
        </w:tc>
        <w:tc>
          <w:tcPr/>
          <w:p>
            <w:pPr>
              <w:pStyle w:val="Compact"/>
              <w:jc w:val="left"/>
            </w:pPr>
            <w:r>
              <w:t xml:space="preserve">(305) 555-0234 | lfernandez@biscayneplumbing.com</w:t>
            </w:r>
          </w:p>
        </w:tc>
      </w:tr>
      <w:tr>
        <w:tc>
          <w:tcPr/>
          <w:p>
            <w:pPr>
              <w:pStyle w:val="Compact"/>
              <w:jc w:val="left"/>
            </w:pPr>
            <w:r>
              <w:t xml:space="preserve">Insurance</w:t>
            </w:r>
          </w:p>
        </w:tc>
        <w:tc>
          <w:tcPr/>
          <w:p>
            <w:pPr>
              <w:pStyle w:val="Compact"/>
              <w:jc w:val="left"/>
            </w:pPr>
            <w:r>
              <w:t xml:space="preserve">General Liability: $2,000,000 | Workers' Comp: Active | Bond: $500,000</w:t>
            </w:r>
          </w:p>
        </w:tc>
      </w:tr>
    </w:tbl>
    <w:bookmarkEnd w:id="22"/>
    <w:bookmarkStart w:id="23" w:name="scope-of-work-and-line-items"/>
    <w:p>
      <w:pPr>
        <w:pStyle w:val="Heading2"/>
      </w:pPr>
      <w:r>
        <w:t xml:space="preserve">3. Scope of Work and Line Items</w:t>
      </w:r>
    </w:p>
    <w:p>
      <w:pPr>
        <w:pStyle w:val="FirstParagraph"/>
      </w:pPr>
      <w:r>
        <w:t xml:space="preserve">This Purchase Order is issued to the above-named Plumber for the comprehensive plumbing repair, inspection, and system upgrade services at the residential property located in United States Miami. The Plumber shall perform all work in compliance with the Miami-Dade County Plumbing Code, the Florida Building Code (Chapter 5), and all applicable federal and local regulations governing plumbing installations in the United States Miami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Plumber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inspection and diagnostic assessment of all residential plumbing lines, water heaters, and drainage systems at the Miami property. Includes camera-based sewer line inspection.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Replacement of corroded copper supply lines (approximately 180 linear feet) with PEX piping, including all fittings, shutoff valves, and pressure testing per Miami-Dade standards.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Removal and replacement of 50-gallon gas water heater with a high-efficiency 55-gallon tankless unit, including venting, gas line modification, and electrical connections.</w:t>
            </w:r>
          </w:p>
        </w:tc>
        <w:tc>
          <w:tcPr/>
          <w:p>
            <w:pPr>
              <w:pStyle w:val="Compact"/>
              <w:jc w:val="left"/>
            </w:pPr>
            <w:r>
              <w:t xml:space="preserve">1</w:t>
            </w:r>
          </w:p>
        </w:tc>
        <w:tc>
          <w:tcPr/>
          <w:p>
            <w:pPr>
              <w:pStyle w:val="Compact"/>
              <w:jc w:val="left"/>
            </w:pPr>
            <w:r>
              <w:t xml:space="preserve">$3,650.00</w:t>
            </w:r>
          </w:p>
        </w:tc>
        <w:tc>
          <w:tcPr/>
          <w:p>
            <w:pPr>
              <w:pStyle w:val="Compact"/>
              <w:jc w:val="left"/>
            </w:pPr>
            <w:r>
              <w:t xml:space="preserve">$3,650.00</w:t>
            </w:r>
          </w:p>
        </w:tc>
      </w:tr>
      <w:tr>
        <w:tc>
          <w:tcPr/>
          <w:p>
            <w:pPr>
              <w:pStyle w:val="Compact"/>
              <w:jc w:val="left"/>
            </w:pPr>
            <w:r>
              <w:t xml:space="preserve">4</w:t>
            </w:r>
          </w:p>
        </w:tc>
        <w:tc>
          <w:tcPr/>
          <w:p>
            <w:pPr>
              <w:pStyle w:val="Compact"/>
              <w:jc w:val="left"/>
            </w:pPr>
            <w:r>
              <w:t xml:space="preserve">Clearing and hydro-jetting of main sewer lateral line (150 feet) and repair of two identified pipe fractures using trenchless CIPP technology.</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Installation of a whole-house water filtration and softening system, including plumbing integration, backflow preventer, and municipal code compliance verification.</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Permit acquisition, inspection scheduling, and final sign-off coordination with Miami-Dade County Building Department and local Plumber licensing authority.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Final pressure test, flow verification, and written warranty documentation for all Plumber work performed under this Purchase Order.</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Subtotal</w:t>
            </w:r>
          </w:p>
        </w:tc>
        <w:tc>
          <w:tcPr/>
          <w:p>
            <w:pPr>
              <w:pStyle w:val="Compact"/>
              <w:jc w:val="left"/>
            </w:pPr>
            <w:r>
              <w:t xml:space="preserve">$19,050.00</w:t>
            </w:r>
          </w:p>
        </w:tc>
      </w:tr>
      <w:tr>
        <w:tc>
          <w:tcPr>
            <w:gridSpan w:val="4"/>
          </w:tcPr>
          <w:p>
            <w:pPr>
              <w:pStyle w:val="Compact"/>
              <w:jc w:val="left"/>
            </w:pPr>
            <w:r>
              <w:t xml:space="preserve">Florida Sales Tax (6.5%)</w:t>
            </w:r>
          </w:p>
        </w:tc>
        <w:tc>
          <w:tcPr/>
          <w:p>
            <w:pPr>
              <w:pStyle w:val="Compact"/>
              <w:jc w:val="left"/>
            </w:pPr>
            <w:r>
              <w:t xml:space="preserve">$1,238.25</w:t>
            </w:r>
          </w:p>
        </w:tc>
      </w:tr>
      <w:tr>
        <w:tc>
          <w:tcPr>
            <w:gridSpan w:val="4"/>
          </w:tcPr>
          <w:p>
            <w:pPr>
              <w:pStyle w:val="Compact"/>
              <w:jc w:val="left"/>
            </w:pPr>
            <w:r>
              <w:t xml:space="preserve">Miami-Dade County Surcharge (1.0%)</w:t>
            </w:r>
          </w:p>
        </w:tc>
        <w:tc>
          <w:tcPr/>
          <w:p>
            <w:pPr>
              <w:pStyle w:val="Compact"/>
              <w:jc w:val="left"/>
            </w:pPr>
            <w:r>
              <w:t xml:space="preserve">$190.50</w:t>
            </w:r>
          </w:p>
        </w:tc>
      </w:tr>
      <w:tr>
        <w:tc>
          <w:tcPr>
            <w:gridSpan w:val="4"/>
          </w:tcPr>
          <w:p>
            <w:pPr>
              <w:pStyle w:val="Compact"/>
              <w:jc w:val="left"/>
            </w:pPr>
            <w:r>
              <w:rPr>
                <w:bCs/>
                <w:b/>
              </w:rPr>
              <w:t xml:space="preserve">TOTAL PURCHASE ORDER AMOUNT</w:t>
            </w:r>
          </w:p>
        </w:tc>
        <w:tc>
          <w:tcPr/>
          <w:p>
            <w:pPr>
              <w:pStyle w:val="Compact"/>
              <w:jc w:val="left"/>
            </w:pPr>
            <w:r>
              <w:rPr>
                <w:bCs/>
                <w:b/>
              </w:rPr>
              <w:t xml:space="preserve">$20,478.75</w:t>
            </w:r>
          </w:p>
        </w:tc>
      </w:tr>
    </w:tbl>
    <w:bookmarkEnd w:id="23"/>
    <w:bookmarkStart w:id="24" w:name="terms-and-conditions"/>
    <w:p>
      <w:pPr>
        <w:pStyle w:val="Heading2"/>
      </w:pPr>
      <w:r>
        <w:t xml:space="preserve">4. Terms and Conditions</w:t>
      </w:r>
    </w:p>
    <w:p>
      <w:pPr>
        <w:pStyle w:val="FirstParagraph"/>
      </w:pPr>
      <w:r>
        <w:t xml:space="preserve">4.1 The Plumber shall commence work no later than June 20, 2025, and shall complete all services by the required completion date stated above. Any delays attributable to the Plumber shall result in a penalty of $200 per calendar day.</w:t>
      </w:r>
    </w:p>
    <w:p>
      <w:pPr>
        <w:pStyle w:val="BodyText"/>
      </w:pPr>
      <w:r>
        <w:t xml:space="preserve">4.2 All materials supplied by the Plumber must be new, of commercial grade, and compliant with the International Plumbing Code (IPC) as adopted by Miami-Dade County, United States Miami. No recycled or substandard materials shall be used.</w:t>
      </w:r>
    </w:p>
    <w:p>
      <w:pPr>
        <w:pStyle w:val="BodyText"/>
      </w:pPr>
      <w:r>
        <w:t xml:space="preserve">4.3 The Plumber is responsible for obtaining all necessary permits, scheduling municipal inspections, and ensuring that all work passes final inspection by the Miami-Dade County Building Department before the project is deemed complete.</w:t>
      </w:r>
    </w:p>
    <w:p>
      <w:pPr>
        <w:pStyle w:val="BodyText"/>
      </w:pPr>
      <w:r>
        <w:t xml:space="preserve">4.4 The Plumber shall maintain a clean and safe worksite in accordance with OSHA regulations. All debris and waste materials generated during the plumbing work shall be removed from the property by the Plumber at no additional cost.</w:t>
      </w:r>
    </w:p>
    <w:p>
      <w:pPr>
        <w:pStyle w:val="BodyText"/>
      </w:pPr>
      <w:r>
        <w:t xml:space="preserve">4.5 A written warranty of no less than five (5) years on all labor and workmanship, and the manufacturer's warranty on all installed equipment, shall be provided to the Buyer upon completion of this Purchase Order.</w:t>
      </w:r>
    </w:p>
    <w:p>
      <w:pPr>
        <w:pStyle w:val="BodyText"/>
      </w:pPr>
      <w:r>
        <w:t xml:space="preserve">4.6 Payment shall be made via ACH transfer to the account designated by the Plumber within thirty (30) days of receipt of a valid, itemized invoice. No payment shall be due until all work has been completed, inspected, and approved by the Buyer's representative.</w:t>
      </w:r>
    </w:p>
    <w:p>
      <w:pPr>
        <w:pStyle w:val="BodyText"/>
      </w:pPr>
      <w:r>
        <w:t xml:space="preserve">4.7 This Purchase Order is governed by the laws of the State of Florida, United States Miami. Any disputes arising from this Purchase Order shall be resolved through binding arbitration in Miami-Dade County, Florida.</w:t>
      </w:r>
    </w:p>
    <w:bookmarkEnd w:id="24"/>
    <w:p>
      <w:pPr>
        <w:pStyle w:val="BodyText"/>
      </w:pPr>
      <w:r>
        <w:rPr>
          <w:bCs/>
          <w:b/>
        </w:rPr>
        <w:t xml:space="preserve">Important Note for United States Miami Compliance:</w:t>
      </w:r>
      <w:r>
        <w:t xml:space="preserve"> </w:t>
      </w:r>
      <w:r>
        <w:t xml:space="preserve">All plumbing work performed under this Purchase Order must adhere to the specific humidity and salt-air corrosion standards applicable to the United States Miami coastal region. The Plumber is required to use marine-grade fittings and corrosion-resistant materials for all exterior and semi-exposed plumbing components. Additionally, the Plumber must coordinate with the Miami Water and Sewer Department regarding any modifications to the municipal water main connection.</w:t>
      </w:r>
    </w:p>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scope of work, and pricing outlined in this Purchase Order for the Plumber services to be performed in United States Miami.</w:t>
      </w:r>
    </w:p>
    <w:p>
      <w:pPr>
        <w:pStyle w:val="BodyText"/>
      </w:pPr>
      <w:r>
        <w:rPr>
          <w:bCs/>
          <w:b/>
        </w:rPr>
        <w:t xml:space="preserve">BUYER:</w:t>
      </w:r>
      <w:r>
        <w:t xml:space="preserve"> </w:t>
      </w:r>
      <w:r>
        <w:t xml:space="preserve">Coral Gables Residential Properties, LLC</w:t>
      </w:r>
    </w:p>
    <w:p>
      <w:pPr>
        <w:pStyle w:val="BodyText"/>
      </w:pPr>
      <w:r>
        <w:rPr>
          <w:bCs/>
          <w:b/>
        </w:rPr>
        <w:t xml:space="preserve">Name:</w:t>
      </w:r>
      <w:r>
        <w:t xml:space="preserve"> </w:t>
      </w:r>
      <w:r>
        <w:t xml:space="preserve">Daniel R. Whitfield</w:t>
      </w:r>
      <w:r>
        <w:br/>
      </w:r>
      <w:r>
        <w:rPr>
          <w:bCs/>
          <w:b/>
        </w:rPr>
        <w:t xml:space="preserve">Title:</w:t>
      </w:r>
      <w:r>
        <w:t xml:space="preserve"> </w:t>
      </w:r>
      <w:r>
        <w:t xml:space="preserve">Director of Facilities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PLUMBER / VENDOR:</w:t>
      </w:r>
      <w:r>
        <w:t xml:space="preserve"> </w:t>
      </w:r>
      <w:r>
        <w:t xml:space="preserve">Biscayne Plumbing &amp; Drainage Solutions, Inc.</w:t>
      </w:r>
    </w:p>
    <w:p>
      <w:pPr>
        <w:pStyle w:val="BodyText"/>
      </w:pPr>
      <w:r>
        <w:rPr>
          <w:bCs/>
          <w:b/>
        </w:rPr>
        <w:t xml:space="preserve">Name:</w:t>
      </w:r>
      <w:r>
        <w:t xml:space="preserve"> </w:t>
      </w:r>
      <w:r>
        <w:t xml:space="preserve">Lucia Fernandez</w:t>
      </w:r>
      <w:r>
        <w:br/>
      </w:r>
      <w:r>
        <w:rPr>
          <w:bCs/>
          <w:b/>
        </w:rPr>
        <w:t xml:space="preserve">Title:</w:t>
      </w:r>
      <w:r>
        <w:t xml:space="preserve"> </w:t>
      </w:r>
      <w:r>
        <w:t xml:space="preserve">Senior Plumber &amp; Project Lead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(PO No. CGRP-2025-00472) was issued by Coral Gables Residential Properties, LLC for Plumber services in United States Miami. This document is valid for 60 days from the date of issue. Unauthorized reproduction or distribution of this Purchase Order is prohibited. For questions regarding this Purchase Order, contact the Procurement Department at (305)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States Miami</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