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Police</w:t>
      </w:r>
      <w:r>
        <w:t xml:space="preserve"> </w:t>
      </w:r>
      <w:r>
        <w:t xml:space="preserve">Officer</w:t>
      </w:r>
      <w:r>
        <w:t xml:space="preserve"> </w:t>
      </w:r>
      <w:r>
        <w:t xml:space="preserve">Equipment</w:t>
      </w:r>
      <w:r>
        <w:t xml:space="preserve"> </w:t>
      </w:r>
      <w:r>
        <w:t xml:space="preserve">and</w:t>
      </w:r>
      <w:r>
        <w:t xml:space="preserve"> </w:t>
      </w:r>
      <w:r>
        <w:t xml:space="preserve">Services</w:t>
      </w:r>
      <w:r>
        <w:t xml:space="preserve"> </w:t>
      </w:r>
      <w:r>
        <w:t xml:space="preserve">-</w:t>
      </w:r>
      <w:r>
        <w:t xml:space="preserve"> </w:t>
      </w:r>
      <w:r>
        <w:t xml:space="preserve">Iraq</w:t>
      </w:r>
      <w:r>
        <w:t xml:space="preserve"> </w:t>
      </w:r>
      <w:r>
        <w:t xml:space="preserve">Baghdad</w:t>
      </w:r>
    </w:p>
    <w:bookmarkStart w:id="30" w:name="purchase-order"/>
    <w:p>
      <w:pPr>
        <w:pStyle w:val="Heading1"/>
      </w:pPr>
      <w:r>
        <w:t xml:space="preserve">PURCHASE ORDER</w:t>
      </w:r>
    </w:p>
    <w:p>
      <w:pPr>
        <w:pStyle w:val="FirstParagraph"/>
      </w:pPr>
      <w:r>
        <w:rPr>
          <w:bCs/>
          <w:b/>
        </w:rPr>
        <w:t xml:space="preserve">Document Reference:</w:t>
      </w:r>
      <w:r>
        <w:t xml:space="preserve"> </w:t>
      </w:r>
      <w:r>
        <w:t xml:space="preserve">PO-IRQ-BGD-2025-04782  | </w:t>
      </w:r>
      <w:r>
        <w:t xml:space="preserve"> </w:t>
      </w:r>
      <w:r>
        <w:rPr>
          <w:bCs/>
          <w:b/>
        </w:rPr>
        <w:t xml:space="preserve">Date of Issue:</w:t>
      </w:r>
      <w:r>
        <w:t xml:space="preserve"> </w:t>
      </w:r>
      <w:r>
        <w:t xml:space="preserve">14 June 2025  | </w:t>
      </w:r>
      <w:r>
        <w:t xml:space="preserve"> </w:t>
      </w:r>
      <w:r>
        <w:rPr>
          <w:bCs/>
          <w:b/>
        </w:rPr>
        <w:t xml:space="preserve">Classification:</w:t>
      </w:r>
      <w:r>
        <w:t xml:space="preserve"> </w:t>
      </w:r>
      <w:r>
        <w:t xml:space="preserve">Official – Law Enforcement Procurement</w:t>
      </w:r>
    </w:p>
    <w:bookmarkStart w:id="20" w:name="buyer-requisitioning-authority"/>
    <w:p>
      <w:pPr>
        <w:pStyle w:val="Heading3"/>
      </w:pPr>
      <w:r>
        <w:t xml:space="preserve">BUYER (REQUISITIONING AUTHORITY)</w:t>
      </w:r>
    </w:p>
    <w:p>
      <w:pPr>
        <w:pStyle w:val="FirstParagraph"/>
      </w:pPr>
      <w:r>
        <w:rPr>
          <w:bCs/>
          <w:b/>
        </w:rPr>
        <w:t xml:space="preserve">Ministry of Interior – Republic of Iraq</w:t>
      </w:r>
      <w:r>
        <w:br/>
      </w:r>
      <w:r>
        <w:t xml:space="preserve">Baghdad Metropolitan Police Command</w:t>
      </w:r>
      <w:r>
        <w:br/>
      </w:r>
      <w:r>
        <w:t xml:space="preserve">Al-Mansour District, Baghdad, Iraq</w:t>
      </w:r>
      <w:r>
        <w:br/>
      </w:r>
      <w:r>
        <w:t xml:space="preserve">P.O. Box 4471, Baghdad 10001</w:t>
      </w:r>
      <w:r>
        <w:br/>
      </w:r>
      <w:r>
        <w:t xml:space="preserve">Contact: Procurement Division, Ext. 2214</w:t>
      </w:r>
      <w:r>
        <w:br/>
      </w:r>
      <w:r>
        <w:t xml:space="preserve">Email: procurement.bgd@moi.gov.iq</w:t>
      </w:r>
    </w:p>
    <w:bookmarkEnd w:id="20"/>
    <w:bookmarkStart w:id="21" w:name="supplier-vendor"/>
    <w:p>
      <w:pPr>
        <w:pStyle w:val="Heading3"/>
      </w:pPr>
      <w:r>
        <w:t xml:space="preserve">SUPPLIER (VENDOR)</w:t>
      </w:r>
    </w:p>
    <w:p>
      <w:pPr>
        <w:pStyle w:val="FirstParagraph"/>
      </w:pPr>
      <w:r>
        <w:rPr>
          <w:bCs/>
          <w:b/>
        </w:rPr>
        <w:t xml:space="preserve">Al-Rafidain Security &amp; Tactical Equipment Co. Ltd.</w:t>
      </w:r>
      <w:r>
        <w:br/>
      </w:r>
      <w:r>
        <w:t xml:space="preserve">Industrial Zone, 14th of Ramadan City</w:t>
      </w:r>
      <w:r>
        <w:br/>
      </w:r>
      <w:r>
        <w:t xml:space="preserve">Cairo, Egypt</w:t>
      </w:r>
      <w:r>
        <w:br/>
      </w:r>
      <w:r>
        <w:t xml:space="preserve">VAT No.: EG-88214-7730</w:t>
      </w:r>
      <w:r>
        <w:br/>
      </w:r>
      <w:r>
        <w:t xml:space="preserve">Contact: Mr. Hassan Al-Khatib, Sales Director</w:t>
      </w:r>
      <w:r>
        <w:br/>
      </w:r>
      <w:r>
        <w:t xml:space="preserve">Email: sales@alrafidain-tactical.com</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the Baghdad Metropolitan Police Command, Ministry of Interior, Republic of Iraq, for the procurement of specialized equipment, uniforms, protective gear, and associated training services required for the deployment and operational readiness of a</w:t>
      </w:r>
      <w:r>
        <w:t xml:space="preserve"> </w:t>
      </w:r>
      <w:r>
        <w:rPr>
          <w:bCs/>
          <w:b/>
        </w:rPr>
        <w:t xml:space="preserve">Police Officer</w:t>
      </w:r>
      <w:r>
        <w:t xml:space="preserve"> </w:t>
      </w:r>
      <w:r>
        <w:t xml:space="preserve">assigned to the Al-Mansour District patrol division in</w:t>
      </w:r>
      <w:r>
        <w:t xml:space="preserve"> </w:t>
      </w:r>
      <w:r>
        <w:rPr>
          <w:bCs/>
          <w:b/>
        </w:rPr>
        <w:t xml:space="preserve">Iraq Baghdad</w:t>
      </w:r>
      <w:r>
        <w:t xml:space="preserve">. This Purchase Order governs all terms, conditions, delivery schedules, and payment obligations between the Buyer and the Supplier for the items and services enumerated herein. The procurement is conducted in accordance with the Iraqi Government Procurement Law No. 22 of 2013 and the internal directives of the Ministry of Interior regarding the equipping of frontline</w:t>
      </w:r>
      <w:r>
        <w:t xml:space="preserve"> </w:t>
      </w:r>
      <w:r>
        <w:rPr>
          <w:bCs/>
          <w:b/>
        </w:rPr>
        <w:t xml:space="preserve">Police Officer</w:t>
      </w:r>
      <w:r>
        <w:t xml:space="preserve"> </w:t>
      </w:r>
      <w:r>
        <w:t xml:space="preserve">personnel operating within the capital city of</w:t>
      </w:r>
      <w:r>
        <w:t xml:space="preserve"> </w:t>
      </w:r>
      <w:r>
        <w:rPr>
          <w:bCs/>
          <w:b/>
        </w:rPr>
        <w:t xml:space="preserve">Iraq Baghdad</w:t>
      </w:r>
      <w:r>
        <w:t xml:space="preserve">.</w:t>
      </w:r>
    </w:p>
    <w:bookmarkEnd w:id="22"/>
    <w:bookmarkStart w:id="23" w:name="line-items-and-quantities"/>
    <w:p>
      <w:pPr>
        <w:pStyle w:val="Heading2"/>
      </w:pPr>
      <w:r>
        <w:t xml:space="preserve">2. LINE ITEMS AND QUANTITIES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Standard Police Officer Service Uniform (Summer), 4-piece set</w:t>
            </w:r>
          </w:p>
        </w:tc>
        <w:tc>
          <w:tcPr/>
          <w:p>
            <w:pPr>
              <w:pStyle w:val="Compact"/>
              <w:jc w:val="left"/>
            </w:pPr>
            <w:r>
              <w:t xml:space="preserve">NATO STANAG 2159 compliant, olive-drab, with embroidered Iraq Baghdad Police insignia</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02</w:t>
            </w:r>
          </w:p>
        </w:tc>
        <w:tc>
          <w:tcPr/>
          <w:p>
            <w:pPr>
              <w:pStyle w:val="Compact"/>
              <w:jc w:val="left"/>
            </w:pPr>
            <w:r>
              <w:t xml:space="preserve">Standard Police Officer Service Uniform (Winter), 4-piece set</w:t>
            </w:r>
          </w:p>
        </w:tc>
        <w:tc>
          <w:tcPr/>
          <w:p>
            <w:pPr>
              <w:pStyle w:val="Compact"/>
              <w:jc w:val="left"/>
            </w:pPr>
            <w:r>
              <w:t xml:space="preserve">Thermal-lined, cold-weather rated, with rank and unit patches for Iraq Baghdad deployment</w:t>
            </w:r>
          </w:p>
        </w:tc>
        <w:tc>
          <w:tcPr/>
          <w:p>
            <w:pPr>
              <w:pStyle w:val="Compact"/>
              <w:jc w:val="left"/>
            </w:pPr>
            <w:r>
              <w:t xml:space="preserve">4</w:t>
            </w:r>
          </w:p>
        </w:tc>
        <w:tc>
          <w:tcPr/>
          <w:p>
            <w:pPr>
              <w:pStyle w:val="Compact"/>
              <w:jc w:val="left"/>
            </w:pPr>
            <w:r>
              <w:t xml:space="preserve">245.00</w:t>
            </w:r>
          </w:p>
        </w:tc>
        <w:tc>
          <w:tcPr/>
          <w:p>
            <w:pPr>
              <w:pStyle w:val="Compact"/>
              <w:jc w:val="left"/>
            </w:pPr>
            <w:r>
              <w:t xml:space="preserve">980.00</w:t>
            </w:r>
          </w:p>
        </w:tc>
      </w:tr>
      <w:tr>
        <w:tc>
          <w:tcPr/>
          <w:p>
            <w:pPr>
              <w:pStyle w:val="Compact"/>
              <w:jc w:val="left"/>
            </w:pPr>
            <w:r>
              <w:t xml:space="preserve">03</w:t>
            </w:r>
          </w:p>
        </w:tc>
        <w:tc>
          <w:tcPr/>
          <w:p>
            <w:pPr>
              <w:pStyle w:val="Compact"/>
              <w:jc w:val="left"/>
            </w:pPr>
            <w:r>
              <w:t xml:space="preserve">Tactical Body Armor Vest, Level IIIA</w:t>
            </w:r>
          </w:p>
        </w:tc>
        <w:tc>
          <w:tcPr/>
          <w:p>
            <w:pPr>
              <w:pStyle w:val="Compact"/>
              <w:jc w:val="left"/>
            </w:pPr>
            <w:r>
              <w:t xml:space="preserve">NICST Level IIIA, modular, with Iraq Police shoulder patch mounting points</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04</w:t>
            </w:r>
          </w:p>
        </w:tc>
        <w:tc>
          <w:tcPr/>
          <w:p>
            <w:pPr>
              <w:pStyle w:val="Compact"/>
              <w:jc w:val="left"/>
            </w:pPr>
            <w:r>
              <w:t xml:space="preserve">Ballistic Helmet with Communication Integration</w:t>
            </w:r>
          </w:p>
        </w:tc>
        <w:tc>
          <w:tcPr/>
          <w:p>
            <w:pPr>
              <w:pStyle w:val="Compact"/>
              <w:jc w:val="left"/>
            </w:pPr>
            <w:r>
              <w:t xml:space="preserve">NICST Level IIIA, integrated NVG mount, compatible with Iraq Baghdad police radio frequency</w:t>
            </w:r>
          </w:p>
        </w:tc>
        <w:tc>
          <w:tcPr/>
          <w:p>
            <w:pPr>
              <w:pStyle w:val="Compact"/>
              <w:jc w:val="left"/>
            </w:pPr>
            <w:r>
              <w:t xml:space="preserve">2</w:t>
            </w:r>
          </w:p>
        </w:tc>
        <w:tc>
          <w:tcPr/>
          <w:p>
            <w:pPr>
              <w:pStyle w:val="Compact"/>
              <w:jc w:val="left"/>
            </w:pPr>
            <w:r>
              <w:t xml:space="preserve">890.00</w:t>
            </w:r>
          </w:p>
        </w:tc>
        <w:tc>
          <w:tcPr/>
          <w:p>
            <w:pPr>
              <w:pStyle w:val="Compact"/>
              <w:jc w:val="left"/>
            </w:pPr>
            <w:r>
              <w:t xml:space="preserve">1,780.00</w:t>
            </w:r>
          </w:p>
        </w:tc>
      </w:tr>
      <w:tr>
        <w:tc>
          <w:tcPr/>
          <w:p>
            <w:pPr>
              <w:pStyle w:val="Compact"/>
              <w:jc w:val="left"/>
            </w:pPr>
            <w:r>
              <w:t xml:space="preserve">05</w:t>
            </w:r>
          </w:p>
        </w:tc>
        <w:tc>
          <w:tcPr/>
          <w:p>
            <w:pPr>
              <w:pStyle w:val="Compact"/>
              <w:jc w:val="left"/>
            </w:pPr>
            <w:r>
              <w:t xml:space="preserve">Tactical Patrol Boots, Size 43 EU</w:t>
            </w:r>
          </w:p>
        </w:tc>
        <w:tc>
          <w:tcPr/>
          <w:p>
            <w:pPr>
              <w:pStyle w:val="Compact"/>
              <w:jc w:val="left"/>
            </w:pPr>
            <w:r>
              <w:t xml:space="preserve">Steel-toe, anti-puncture sole, desert-tan, rated for Iraq Baghdad urban terrain</w:t>
            </w:r>
          </w:p>
        </w:tc>
        <w:tc>
          <w:tcPr/>
          <w:p>
            <w:pPr>
              <w:pStyle w:val="Compact"/>
              <w:jc w:val="left"/>
            </w:pPr>
            <w:r>
              <w:t xml:space="preserve">6</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Handcuffs, Tactical Grade, with Locking Mechanism</w:t>
            </w:r>
          </w:p>
        </w:tc>
        <w:tc>
          <w:tcPr/>
          <w:p>
            <w:pPr>
              <w:pStyle w:val="Compact"/>
              <w:jc w:val="left"/>
            </w:pPr>
            <w:r>
              <w:t xml:space="preserve">ASTM F2413, 4-inch, with Iraq Police serial numbering</w:t>
            </w:r>
          </w:p>
        </w:tc>
        <w:tc>
          <w:tcPr/>
          <w:p>
            <w:pPr>
              <w:pStyle w:val="Compact"/>
              <w:jc w:val="left"/>
            </w:pPr>
            <w:r>
              <w:t xml:space="preserve">10</w:t>
            </w:r>
          </w:p>
        </w:tc>
        <w:tc>
          <w:tcPr/>
          <w:p>
            <w:pPr>
              <w:pStyle w:val="Compact"/>
              <w:jc w:val="left"/>
            </w:pPr>
            <w:r>
              <w:t xml:space="preserve">35.00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Pepper Spray Canister, 100ml, with Holster</w:t>
            </w:r>
          </w:p>
        </w:tc>
        <w:tc>
          <w:tcPr/>
          <w:p>
            <w:pPr>
              <w:pStyle w:val="Compact"/>
              <w:jc w:val="left"/>
            </w:pPr>
            <w:r>
              <w:t xml:space="preserve">OC 10%, CE certified, with Iraq Baghdad Police issue marking</w:t>
            </w:r>
          </w:p>
        </w:tc>
        <w:tc>
          <w:tcPr/>
          <w:p>
            <w:pPr>
              <w:pStyle w:val="Compact"/>
              <w:jc w:val="left"/>
            </w:pPr>
            <w:r>
              <w:t xml:space="preserve">12</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08</w:t>
            </w:r>
          </w:p>
        </w:tc>
        <w:tc>
          <w:tcPr/>
          <w:p>
            <w:pPr>
              <w:pStyle w:val="Compact"/>
              <w:jc w:val="left"/>
            </w:pPr>
            <w:r>
              <w:t xml:space="preserve">Body-Worn Camera, 16GB, with Mounting Kit</w:t>
            </w:r>
          </w:p>
        </w:tc>
        <w:tc>
          <w:tcPr/>
          <w:p>
            <w:pPr>
              <w:pStyle w:val="Compact"/>
              <w:jc w:val="left"/>
            </w:pPr>
            <w:r>
              <w:t xml:space="preserve">IP67 rated, 1080p, 12-hour battery, compatible with Iraq Baghdad police evidence management system</w:t>
            </w:r>
          </w:p>
        </w:tc>
        <w:tc>
          <w:tcPr/>
          <w:p>
            <w:pPr>
              <w:pStyle w:val="Compact"/>
              <w:jc w:val="left"/>
            </w:pPr>
            <w:r>
              <w:t xml:space="preserve">2</w:t>
            </w:r>
          </w:p>
        </w:tc>
        <w:tc>
          <w:tcPr/>
          <w:p>
            <w:pPr>
              <w:pStyle w:val="Compact"/>
              <w:jc w:val="left"/>
            </w:pPr>
            <w:r>
              <w:t xml:space="preserve">420.00</w:t>
            </w:r>
          </w:p>
        </w:tc>
        <w:tc>
          <w:tcPr/>
          <w:p>
            <w:pPr>
              <w:pStyle w:val="Compact"/>
              <w:jc w:val="left"/>
            </w:pPr>
            <w:r>
              <w:t xml:space="preserve">840.00</w:t>
            </w:r>
          </w:p>
        </w:tc>
      </w:tr>
      <w:tr>
        <w:tc>
          <w:tcPr/>
          <w:p>
            <w:pPr>
              <w:pStyle w:val="Compact"/>
              <w:jc w:val="left"/>
            </w:pPr>
            <w:r>
              <w:t xml:space="preserve">09</w:t>
            </w:r>
          </w:p>
        </w:tc>
        <w:tc>
          <w:tcPr/>
          <w:p>
            <w:pPr>
              <w:pStyle w:val="Compact"/>
              <w:jc w:val="left"/>
            </w:pPr>
            <w:r>
              <w:t xml:space="preserve">Two-Way Radio, UHF Band, with Earpiece</w:t>
            </w:r>
          </w:p>
        </w:tc>
        <w:tc>
          <w:tcPr/>
          <w:p>
            <w:pPr>
              <w:pStyle w:val="Compact"/>
              <w:jc w:val="left"/>
            </w:pPr>
            <w:r>
              <w:t xml:space="preserve">IP67, 5W output, pre-programmed for Iraq Baghdad Metropolitan Police Command frequencies</w:t>
            </w:r>
          </w:p>
        </w:tc>
        <w:tc>
          <w:tcPr/>
          <w:p>
            <w:pPr>
              <w:pStyle w:val="Compact"/>
              <w:jc w:val="left"/>
            </w:pPr>
            <w:r>
              <w:t xml:space="preserve">4</w:t>
            </w:r>
          </w:p>
        </w:tc>
        <w:tc>
          <w:tcPr/>
          <w:p>
            <w:pPr>
              <w:pStyle w:val="Compact"/>
              <w:jc w:val="left"/>
            </w:pPr>
            <w:r>
              <w:t xml:space="preserve">310.00</w:t>
            </w:r>
          </w:p>
        </w:tc>
        <w:tc>
          <w:tcPr/>
          <w:p>
            <w:pPr>
              <w:pStyle w:val="Compact"/>
              <w:jc w:val="left"/>
            </w:pPr>
            <w:r>
              <w:t xml:space="preserve">1,240.00</w:t>
            </w:r>
          </w:p>
        </w:tc>
      </w:tr>
      <w:tr>
        <w:tc>
          <w:tcPr/>
          <w:p>
            <w:pPr>
              <w:pStyle w:val="Compact"/>
              <w:jc w:val="left"/>
            </w:pPr>
            <w:r>
              <w:t xml:space="preserve">10</w:t>
            </w:r>
          </w:p>
        </w:tc>
        <w:tc>
          <w:tcPr/>
          <w:p>
            <w:pPr>
              <w:pStyle w:val="Compact"/>
              <w:jc w:val="left"/>
            </w:pPr>
            <w:r>
              <w:t xml:space="preserve">Police Officer Tactical Training Program (5-day intensive)</w:t>
            </w:r>
          </w:p>
        </w:tc>
        <w:tc>
          <w:tcPr/>
          <w:p>
            <w:pPr>
              <w:pStyle w:val="Compact"/>
              <w:jc w:val="left"/>
            </w:pPr>
            <w:r>
              <w:t xml:space="preserve">Urban patrol, de-escalation, use-of-force policy per Iraq Baghdad MOI guidelines, conducted at Al-Mansour Training Facility</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11</w:t>
            </w:r>
          </w:p>
        </w:tc>
        <w:tc>
          <w:tcPr/>
          <w:p>
            <w:pPr>
              <w:pStyle w:val="Compact"/>
              <w:jc w:val="left"/>
            </w:pPr>
            <w:r>
              <w:t xml:space="preserve">First Aid / Combat Casualty Care Kit</w:t>
            </w:r>
          </w:p>
        </w:tc>
        <w:tc>
          <w:tcPr/>
          <w:p>
            <w:pPr>
              <w:pStyle w:val="Compact"/>
              <w:jc w:val="left"/>
            </w:pPr>
            <w:r>
              <w:t xml:space="preserve">IFAK standard, with tourniquet, hemostatic gauze, chest seal, Iraq Police issue label</w:t>
            </w:r>
          </w:p>
        </w:tc>
        <w:tc>
          <w:tcPr/>
          <w:p>
            <w:pPr>
              <w:pStyle w:val="Compact"/>
              <w:jc w:val="left"/>
            </w:pPr>
            <w:r>
              <w:t xml:space="preserve">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12</w:t>
            </w:r>
          </w:p>
        </w:tc>
        <w:tc>
          <w:tcPr/>
          <w:p>
            <w:pPr>
              <w:pStyle w:val="Compact"/>
              <w:jc w:val="left"/>
            </w:pPr>
            <w:r>
              <w:t xml:space="preserve">Police Officer Duty Belt with Modular Pouches</w:t>
            </w:r>
          </w:p>
        </w:tc>
        <w:tc>
          <w:tcPr/>
          <w:p>
            <w:pPr>
              <w:pStyle w:val="Compact"/>
              <w:jc w:val="left"/>
            </w:pPr>
            <w:r>
              <w:t xml:space="preserve">5-inch, 12 MOLLE-compatible pouches, with Iraq Baghdad Police Commando belt buckle</w:t>
            </w:r>
          </w:p>
        </w:tc>
        <w:tc>
          <w:tcPr/>
          <w:p>
            <w:pPr>
              <w:pStyle w:val="Compact"/>
              <w:jc w:val="left"/>
            </w:pPr>
            <w:r>
              <w:t xml:space="preserve">4</w:t>
            </w:r>
          </w:p>
        </w:tc>
        <w:tc>
          <w:tcPr/>
          <w:p>
            <w:pPr>
              <w:pStyle w:val="Compact"/>
              <w:jc w:val="left"/>
            </w:pPr>
            <w:r>
              <w:t xml:space="preserve">165.00</w:t>
            </w:r>
          </w:p>
        </w:tc>
        <w:tc>
          <w:tcPr/>
          <w:p>
            <w:pPr>
              <w:pStyle w:val="Compact"/>
              <w:jc w:val="left"/>
            </w:pPr>
            <w:r>
              <w:t xml:space="preserve">660.00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(USD)</w:t>
            </w:r>
          </w:p>
        </w:tc>
      </w:tr>
      <w:tr>
        <w:tc>
          <w:tcPr/>
          <w:p>
            <w:pPr>
              <w:pStyle w:val="Compact"/>
              <w:jc w:val="left"/>
            </w:pPr>
            <w:r>
              <w:t xml:space="preserve">Subtotal (Items 01–12)</w:t>
            </w:r>
          </w:p>
        </w:tc>
        <w:tc>
          <w:tcPr/>
          <w:p>
            <w:pPr>
              <w:pStyle w:val="Compact"/>
              <w:jc w:val="left"/>
            </w:pPr>
            <w:r>
              <w:t xml:space="preserve">$14,026.00</w:t>
            </w:r>
          </w:p>
        </w:tc>
      </w:tr>
      <w:tr>
        <w:tc>
          <w:tcPr/>
          <w:p>
            <w:pPr>
              <w:pStyle w:val="Compact"/>
              <w:jc w:val="left"/>
            </w:pPr>
            <w:r>
              <w:t xml:space="preserve">Shipping and Logistics to Iraq Baghdad (Air Freight, Baghdad International Airport)</w:t>
            </w:r>
          </w:p>
        </w:tc>
        <w:tc>
          <w:tcPr/>
          <w:p>
            <w:pPr>
              <w:pStyle w:val="Compact"/>
              <w:jc w:val="left"/>
            </w:pPr>
            <w:r>
              <w:t xml:space="preserve">$1,850.00</w:t>
            </w:r>
          </w:p>
        </w:tc>
      </w:tr>
      <w:tr>
        <w:tc>
          <w:tcPr/>
          <w:p>
            <w:pPr>
              <w:pStyle w:val="Compact"/>
              <w:jc w:val="left"/>
            </w:pPr>
            <w:r>
              <w:t xml:space="preserve">Customs Clearance and Import Duties (Iraq)</w:t>
            </w:r>
          </w:p>
        </w:tc>
        <w:tc>
          <w:tcPr/>
          <w:p>
            <w:pPr>
              <w:pStyle w:val="Compact"/>
              <w:jc w:val="left"/>
            </w:pPr>
            <w:r>
              <w:t xml:space="preserve">$1,262.34</w:t>
            </w:r>
          </w:p>
        </w:tc>
      </w:tr>
      <w:tr>
        <w:tc>
          <w:tcPr/>
          <w:p>
            <w:pPr>
              <w:pStyle w:val="Compact"/>
              <w:jc w:val="left"/>
            </w:pPr>
            <w:r>
              <w:t xml:space="preserve">Insurance (All-Risk, CIF Baghdad)</w:t>
            </w:r>
          </w:p>
        </w:tc>
        <w:tc>
          <w:tcPr/>
          <w:p>
            <w:pPr>
              <w:pStyle w:val="Compact"/>
              <w:jc w:val="left"/>
            </w:pPr>
            <w:r>
              <w:t xml:space="preserve">$420.78</w:t>
            </w:r>
          </w:p>
        </w:tc>
      </w:tr>
      <w:tr>
        <w:tc>
          <w:tcPr/>
          <w:p>
            <w:pPr>
              <w:pStyle w:val="Compact"/>
              <w:jc w:val="left"/>
            </w:pPr>
            <w:r>
              <w:rPr>
                <w:bCs/>
                <w:b/>
              </w:rPr>
              <w:t xml:space="preserve">TOTAL PURCHASE ORDER VALUE</w:t>
            </w:r>
          </w:p>
        </w:tc>
        <w:tc>
          <w:tcPr/>
          <w:p>
            <w:pPr>
              <w:pStyle w:val="Compact"/>
              <w:jc w:val="left"/>
            </w:pPr>
            <w:r>
              <w:rPr>
                <w:bCs/>
                <w:b/>
              </w:rPr>
              <w:t xml:space="preserve">$17,559.12</w:t>
            </w:r>
          </w:p>
        </w:tc>
      </w:tr>
    </w:tbl>
    <w:bookmarkEnd w:id="24"/>
    <w:bookmarkStart w:id="25" w:name="delivery-and-logistics"/>
    <w:p>
      <w:pPr>
        <w:pStyle w:val="Heading2"/>
      </w:pPr>
      <w:r>
        <w:t xml:space="preserve">4. DELIVERY AND LOGISTICS</w:t>
      </w:r>
    </w:p>
    <w:p>
      <w:pPr>
        <w:pStyle w:val="FirstParagraph"/>
      </w:pPr>
      <w:r>
        <w:t xml:space="preserve">All physical goods covered under this Purchase Order shall be delivered to the</w:t>
      </w:r>
      <w:r>
        <w:t xml:space="preserve"> </w:t>
      </w:r>
      <w:r>
        <w:rPr>
          <w:bCs/>
          <w:b/>
        </w:rPr>
        <w:t xml:space="preserve">Baghdad Metropolitan Police Command Depot, Al-Mansour District, Iraq Baghdad</w:t>
      </w:r>
      <w:r>
        <w:t xml:space="preserve">, no later than</w:t>
      </w:r>
      <w:r>
        <w:t xml:space="preserve"> </w:t>
      </w:r>
      <w:r>
        <w:rPr>
          <w:bCs/>
          <w:b/>
        </w:rPr>
        <w:t xml:space="preserve">30 July 2025</w:t>
      </w:r>
      <w:r>
        <w:t xml:space="preserve">. Delivery shall be made Incoterms 2020 – CIF (Cost, Insurance, and Freight) Baghdad International Airport (BGW). The Supplier is responsible for all export documentation from Egypt, including commercial invoices, packing lists, certificates of origin, and any applicable end-user certificates required by the Iraqi Ministry of Interior for law-enforcement equipment. The training service (Item 10) shall be conducted at the Al-Mansour Training Facility in</w:t>
      </w:r>
      <w:r>
        <w:t xml:space="preserve"> </w:t>
      </w:r>
      <w:r>
        <w:rPr>
          <w:bCs/>
          <w:b/>
        </w:rPr>
        <w:t xml:space="preserve">Iraq Baghdad</w:t>
      </w:r>
      <w:r>
        <w:t xml:space="preserve"> </w:t>
      </w:r>
      <w:r>
        <w:t xml:space="preserve">between</w:t>
      </w:r>
      <w:r>
        <w:t xml:space="preserve"> </w:t>
      </w:r>
      <w:r>
        <w:rPr>
          <w:bCs/>
          <w:b/>
        </w:rPr>
        <w:t xml:space="preserve">1–5 August 2025</w:t>
      </w:r>
      <w:r>
        <w:t xml:space="preserve">, and the Supplier shall provide a certified instructor with a minimum of ten (10) years of tactical law-enforcement training experience.</w:t>
      </w:r>
    </w:p>
    <w:bookmarkEnd w:id="25"/>
    <w:bookmarkStart w:id="26" w:name="payment-terms"/>
    <w:p>
      <w:pPr>
        <w:pStyle w:val="Heading2"/>
      </w:pPr>
      <w:r>
        <w:t xml:space="preserve">5. PAYMENT TERMS</w:t>
      </w:r>
    </w:p>
    <w:p>
      <w:pPr>
        <w:pStyle w:val="FirstParagraph"/>
      </w:pPr>
      <w:r>
        <w:t xml:space="preserve">Payment shall be made via irrevocable Letter of Credit (LC) issued by the Central Bank of Iraq, Baghdad Branch, in favor of the Supplier. The LC shall be structured as follows: 40% upon presentation of the Bill of Lading and commercial invoice; 50% upon confirmed delivery and inspection at the Iraq Baghdad receiving depot; and 10% upon successful completion and certification of the Police Officer training program. All payments shall be denominated in United States Dollars (USD). Late payment beyond the terms specified herein shall incur a penalty of 1.5% per month, calculated on the outstanding balance.</w:t>
      </w:r>
    </w:p>
    <w:bookmarkEnd w:id="26"/>
    <w:bookmarkStart w:id="27" w:name="quality-assurance-and-inspection"/>
    <w:p>
      <w:pPr>
        <w:pStyle w:val="Heading2"/>
      </w:pPr>
      <w:r>
        <w:t xml:space="preserve">6. QUALITY ASSURANCE AND INSPECTION</w:t>
      </w:r>
    </w:p>
    <w:p>
      <w:pPr>
        <w:pStyle w:val="FirstParagraph"/>
      </w:pPr>
      <w:r>
        <w:t xml:space="preserve">All items delivered under this Purchase Order shall be subject to a pre-shipment inspection by a mutually agreed third-party inspection agency at the Supplier's facility in Egypt, and a post-delivery inspection upon arrival at the</w:t>
      </w:r>
      <w:r>
        <w:t xml:space="preserve"> </w:t>
      </w:r>
      <w:r>
        <w:rPr>
          <w:bCs/>
          <w:b/>
        </w:rPr>
        <w:t xml:space="preserve">Iraq Baghdad</w:t>
      </w:r>
      <w:r>
        <w:t xml:space="preserve"> </w:t>
      </w:r>
      <w:r>
        <w:t xml:space="preserve">receiving depot. Any item found to be non-conforming to the specifications listed in Section 2 shall be rejected at the Supplier's sole cost. The Supplier shall replace rejected items within fifteen (15) calendar days of written notice from the Buyer. All body armor and ballistic helmets must carry valid NICST or equivalent certification documentation, and all electronic devices must be CE-marked and frequency-verified for operation within the</w:t>
      </w:r>
      <w:r>
        <w:t xml:space="preserve"> </w:t>
      </w:r>
      <w:r>
        <w:rPr>
          <w:bCs/>
          <w:b/>
        </w:rPr>
        <w:t xml:space="preserve">Iraq Baghdad</w:t>
      </w:r>
      <w:r>
        <w:t xml:space="preserve"> </w:t>
      </w:r>
      <w:r>
        <w:t xml:space="preserve">telecommunications spectrum.</w:t>
      </w:r>
    </w:p>
    <w:bookmarkEnd w:id="27"/>
    <w:bookmarkStart w:id="28" w:name="terms-and-conditions"/>
    <w:p>
      <w:pPr>
        <w:pStyle w:val="Heading2"/>
      </w:pPr>
      <w:r>
        <w:t xml:space="preserve">7. TERMS AND CONDITIONS</w:t>
      </w:r>
    </w:p>
    <w:p>
      <w:pPr>
        <w:pStyle w:val="FirstParagraph"/>
      </w:pPr>
      <w:r>
        <w:t xml:space="preserve">This Purchase Order is governed by the laws of the Republic of Iraq. Any disputes arising from the interpretation or execution of this Purchase Order shall be resolved through arbitration in Baghdad, Iraq, in accordance with the rules of the Iraqi Arbitration Center. The Supplier warrants that all goods are new, unused, and free from any liens or encumbrances. The Supplier shall maintain full product liability insurance for a minimum of two (2) years from the date of delivery in</w:t>
      </w:r>
      <w:r>
        <w:t xml:space="preserve"> </w:t>
      </w:r>
      <w:r>
        <w:rPr>
          <w:bCs/>
          <w:b/>
        </w:rPr>
        <w:t xml:space="preserve">Iraq Baghdad</w:t>
      </w:r>
      <w:r>
        <w:t xml:space="preserve">. The Buyer reserves the right to modify, cancel, or extend this Purchase Order in writing, subject to mutual agreement. All intellectual property, markings, and insignia applied to the equipment shall be the exclusive property of the Ministry of Interior, Republic of Iraq, and shall not be reproduced or sold to any third party. The</w:t>
      </w:r>
      <w:r>
        <w:t xml:space="preserve"> </w:t>
      </w:r>
      <w:r>
        <w:rPr>
          <w:bCs/>
          <w:b/>
        </w:rPr>
        <w:t xml:space="preserve">Police Officer</w:t>
      </w:r>
      <w:r>
        <w:t xml:space="preserve"> </w:t>
      </w:r>
      <w:r>
        <w:t xml:space="preserve">for whom this equipment is procured shall be assigned a unique asset tracking number, and all items shall be registered in the Baghdad Metropolitan Police Command asset management database within five (5) business days of receipt.</w:t>
      </w:r>
    </w:p>
    <w:bookmarkEnd w:id="28"/>
    <w:bookmarkStart w:id="29" w:name="authorized-signatories"/>
    <w:p>
      <w:pPr>
        <w:pStyle w:val="Heading2"/>
      </w:pPr>
      <w:r>
        <w:t xml:space="preserve">8. AUTHORIZED SIGNATORIES</w:t>
      </w:r>
    </w:p>
    <w:p>
      <w:pPr>
        <w:pStyle w:val="FirstParagraph"/>
      </w:pPr>
      <w:r>
        <w:rPr>
          <w:bCs/>
          <w:b/>
        </w:rPr>
        <w:t xml:space="preserve">For the Buyer:</w:t>
      </w:r>
      <w:r>
        <w:br/>
      </w:r>
      <w:r>
        <w:t xml:space="preserve">Col. Ahmed Faisal Al-Jabiri</w:t>
      </w:r>
      <w:r>
        <w:br/>
      </w:r>
      <w:r>
        <w:t xml:space="preserve">Director of Procurement, Baghdad Metropolitan Police Command</w:t>
      </w:r>
      <w:r>
        <w:br/>
      </w:r>
      <w:r>
        <w:t xml:space="preserve">Ministry of Interior, Republic of Iraq</w:t>
      </w:r>
      <w:r>
        <w:br/>
      </w:r>
      <w:r>
        <w:t xml:space="preserve">Date: _______________</w:t>
      </w:r>
    </w:p>
    <w:p>
      <w:pPr>
        <w:pStyle w:val="BodyText"/>
      </w:pPr>
      <w:r>
        <w:rPr>
          <w:bCs/>
          <w:b/>
        </w:rPr>
        <w:t xml:space="preserve">For the Supplier:</w:t>
      </w:r>
      <w:r>
        <w:br/>
      </w:r>
      <w:r>
        <w:t xml:space="preserve">Mr. Hassan Al-Khatib</w:t>
      </w:r>
      <w:r>
        <w:br/>
      </w:r>
      <w:r>
        <w:t xml:space="preserve">Sales Director, Al-Rafidain Security &amp; Tactical Equipment Co. Ltd.</w:t>
      </w:r>
      <w:r>
        <w:br/>
      </w:r>
      <w:r>
        <w:t xml:space="preserve">Date: _______________</w:t>
      </w:r>
    </w:p>
    <w:p>
      <w:pPr>
        <w:pStyle w:val="BodyText"/>
      </w:pPr>
      <w:r>
        <w:t xml:space="preserve">This Purchase Order (PO-IRQ-BGD-2025-04782) constitutes a binding agreement between the Ministry of Interior, Republic of Iraq, and Al-Rafidain Security &amp; Tactical Equipment Co. Ltd. for the procurement of equipment and services for the Police Officer assigned to the Al-Mansour District patrol division in Iraq Baghdad. This document is valid for a period of ninety (90) days from the date of issue. Unauthorized reproduction or distribution of this Purchase Order is prohibited. All communications regarding this Purchase Order shall be directed to the Procurement Division, Baghdad Metropolitan Police Command, Iraq Baghdad.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Police Officer Equipment and Services - Iraq Baghdad</dc:title>
  <dc:creator/>
  <dc:language>en</dc:language>
  <cp:keywords/>
  <dcterms:created xsi:type="dcterms:W3CDTF">2026-10-10T04:26:25Z</dcterms:created>
  <dcterms:modified xsi:type="dcterms:W3CDTF">2026-10-10T04:26:25Z</dcterms:modified>
</cp:coreProperties>
</file>

<file path=docProps/custom.xml><?xml version="1.0" encoding="utf-8"?>
<Properties xmlns="http://schemas.openxmlformats.org/officeDocument/2006/custom-properties" xmlns:vt="http://schemas.openxmlformats.org/officeDocument/2006/docPropsVTypes"/>
</file>