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Frankfurt,</w:t>
      </w:r>
      <w:r>
        <w:t xml:space="preserve"> </w:t>
      </w:r>
      <w:r>
        <w:t xml:space="preserve">Germany</w:t>
      </w:r>
    </w:p>
    <w:bookmarkStart w:id="20" w:name="purchase-order"/>
    <w:p>
      <w:pPr>
        <w:pStyle w:val="Heading1"/>
      </w:pPr>
      <w:r>
        <w:t xml:space="preserve">PURCHASE ORDER</w:t>
      </w:r>
    </w:p>
    <w:p>
      <w:pPr>
        <w:pStyle w:val="FirstParagraph"/>
      </w:pPr>
      <w:r>
        <w:t xml:space="preserve">Official Procurement Document — Politician’s Office, Frankfurt am Main, Germany</w:t>
      </w:r>
    </w:p>
    <w:p>
      <w:pPr>
        <w:pStyle w:val="BodyText"/>
      </w:pPr>
      <w:r>
        <w:t xml:space="preserve">PO No. FRK-2025-04871</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FRK-2025-04871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Payment Terms:</w:t>
            </w:r>
          </w:p>
        </w:tc>
        <w:tc>
          <w:tcPr/>
          <w:p>
            <w:pPr>
              <w:pStyle w:val="Compact"/>
              <w:jc w:val="left"/>
            </w:pPr>
            <w:r>
              <w:t xml:space="preserve">Net 30 days from invoice date, in accordance with German commercial law (HGB)</w:t>
            </w:r>
          </w:p>
        </w:tc>
      </w:tr>
      <w:tr>
        <w:tc>
          <w:tcPr/>
          <w:p>
            <w:pPr>
              <w:pStyle w:val="Compact"/>
              <w:jc w:val="left"/>
            </w:pPr>
            <w:r>
              <w:rPr>
                <w:bCs/>
                <w:b/>
              </w:rPr>
              <w:t xml:space="preserve">Governing Jurisdiction:</w:t>
            </w:r>
          </w:p>
        </w:tc>
        <w:tc>
          <w:tcPr/>
          <w:p>
            <w:pPr>
              <w:pStyle w:val="Compact"/>
              <w:jc w:val="left"/>
            </w:pPr>
            <w:r>
              <w:t xml:space="preserve">Frankfurt am Main, Hesse, Germany</w:t>
            </w:r>
          </w:p>
        </w:tc>
      </w:tr>
    </w:tbl>
    <w:bookmarkEnd w:id="21"/>
    <w:bookmarkStart w:id="22" w:name="buyer-information-politicians-office"/>
    <w:p>
      <w:pPr>
        <w:pStyle w:val="Heading2"/>
      </w:pPr>
      <w:r>
        <w:t xml:space="preserve">2. Buyer Information (Politician’s Office)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Office Name:</w:t>
            </w:r>
          </w:p>
        </w:tc>
        <w:tc>
          <w:tcPr/>
          <w:p>
            <w:pPr>
              <w:pStyle w:val="Compact"/>
              <w:jc w:val="left"/>
            </w:pPr>
            <w:r>
              <w:t xml:space="preserve">Büro des Abgeordneten Dr. Heinrich Vogel — Politician, Hessian State Parliament (Landtag)</w:t>
            </w:r>
          </w:p>
        </w:tc>
      </w:tr>
      <w:tr>
        <w:tc>
          <w:tcPr/>
          <w:p>
            <w:pPr>
              <w:pStyle w:val="Compact"/>
              <w:jc w:val="left"/>
            </w:pPr>
            <w:r>
              <w:rPr>
                <w:bCs/>
                <w:b/>
              </w:rPr>
              <w:t xml:space="preserve">Address:</w:t>
            </w:r>
          </w:p>
        </w:tc>
        <w:tc>
          <w:tcPr/>
          <w:p>
            <w:pPr>
              <w:pStyle w:val="Compact"/>
              <w:jc w:val="left"/>
            </w:pPr>
            <w:r>
              <w:t xml:space="preserve">Wilhelmstraße 75, 60323 Frankfurt am Main, Germany</w:t>
            </w:r>
          </w:p>
        </w:tc>
      </w:tr>
      <w:tr>
        <w:tc>
          <w:tcPr/>
          <w:p>
            <w:pPr>
              <w:pStyle w:val="Compact"/>
              <w:jc w:val="left"/>
            </w:pPr>
            <w:r>
              <w:rPr>
                <w:bCs/>
                <w:b/>
              </w:rPr>
              <w:t xml:space="preserve">Contact Person:</w:t>
            </w:r>
          </w:p>
        </w:tc>
        <w:tc>
          <w:tcPr/>
          <w:p>
            <w:pPr>
              <w:pStyle w:val="Compact"/>
              <w:jc w:val="left"/>
            </w:pPr>
            <w:r>
              <w:t xml:space="preserve">Ms. Anke Richter, Chief of Staff</w:t>
            </w:r>
          </w:p>
        </w:tc>
      </w:tr>
      <w:tr>
        <w:tc>
          <w:tcPr/>
          <w:p>
            <w:pPr>
              <w:pStyle w:val="Compact"/>
              <w:jc w:val="left"/>
            </w:pPr>
            <w:r>
              <w:rPr>
                <w:bCs/>
                <w:b/>
              </w:rPr>
              <w:t xml:space="preserve">Email:</w:t>
            </w:r>
          </w:p>
        </w:tc>
        <w:tc>
          <w:tcPr/>
          <w:p>
            <w:pPr>
              <w:pStyle w:val="Compact"/>
              <w:jc w:val="left"/>
            </w:pPr>
            <w:r>
              <w:t xml:space="preserve">a.richter@buerovogel-frankfurt.de</w:t>
            </w:r>
          </w:p>
        </w:tc>
      </w:tr>
      <w:tr>
        <w:tc>
          <w:tcPr/>
          <w:p>
            <w:pPr>
              <w:pStyle w:val="Compact"/>
              <w:jc w:val="left"/>
            </w:pPr>
            <w:r>
              <w:rPr>
                <w:bCs/>
                <w:b/>
              </w:rPr>
              <w:t xml:space="preserve">Telephone:</w:t>
            </w:r>
          </w:p>
        </w:tc>
        <w:tc>
          <w:tcPr/>
          <w:p>
            <w:pPr>
              <w:pStyle w:val="Compact"/>
              <w:jc w:val="left"/>
            </w:pPr>
            <w:r>
              <w:t xml:space="preserve">+49 69 2415-3300</w:t>
            </w:r>
          </w:p>
        </w:tc>
      </w:tr>
      <w:tr>
        <w:tc>
          <w:tcPr/>
          <w:p>
            <w:pPr>
              <w:pStyle w:val="Compact"/>
              <w:jc w:val="left"/>
            </w:pPr>
            <w:r>
              <w:rPr>
                <w:bCs/>
                <w:b/>
              </w:rPr>
              <w:t xml:space="preserve">VAT ID (USt-IdNr.):</w:t>
            </w:r>
          </w:p>
        </w:tc>
        <w:tc>
          <w:tcPr/>
          <w:p>
            <w:pPr>
              <w:pStyle w:val="Compact"/>
              <w:jc w:val="left"/>
            </w:pPr>
            <w:r>
              <w:t xml:space="preserve">DE 318 442 907</w:t>
            </w:r>
          </w:p>
        </w:tc>
      </w:tr>
    </w:tbl>
    <w:bookmarkEnd w:id="22"/>
    <w:bookmarkStart w:id="23" w:name="supplier-information"/>
    <w:p>
      <w:pPr>
        <w:pStyle w:val="Heading2"/>
      </w:pPr>
      <w:r>
        <w:t xml:space="preserve">3.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Frankfurter Büro- und Eventdienstleistungen GmbH</w:t>
            </w:r>
          </w:p>
        </w:tc>
      </w:tr>
      <w:tr>
        <w:tc>
          <w:tcPr/>
          <w:p>
            <w:pPr>
              <w:pStyle w:val="Compact"/>
              <w:jc w:val="left"/>
            </w:pPr>
            <w:r>
              <w:rPr>
                <w:bCs/>
                <w:b/>
              </w:rPr>
              <w:t xml:space="preserve">Address:</w:t>
            </w:r>
          </w:p>
        </w:tc>
        <w:tc>
          <w:tcPr/>
          <w:p>
            <w:pPr>
              <w:pStyle w:val="Compact"/>
              <w:jc w:val="left"/>
            </w:pPr>
            <w:r>
              <w:t xml:space="preserve">Bockenheimer Landstraße 112, 60323 Frankfurt am Main, Germany</w:t>
            </w:r>
          </w:p>
        </w:tc>
      </w:tr>
      <w:tr>
        <w:tc>
          <w:tcPr/>
          <w:p>
            <w:pPr>
              <w:pStyle w:val="Compact"/>
              <w:jc w:val="left"/>
            </w:pPr>
            <w:r>
              <w:rPr>
                <w:bCs/>
                <w:b/>
              </w:rPr>
              <w:t xml:space="preserve">Contact Person:</w:t>
            </w:r>
          </w:p>
        </w:tc>
        <w:tc>
          <w:tcPr/>
          <w:p>
            <w:pPr>
              <w:pStyle w:val="Compact"/>
              <w:jc w:val="left"/>
            </w:pPr>
            <w:r>
              <w:t xml:space="preserve">Mr. Thomas Kessler, Account Manager</w:t>
            </w:r>
          </w:p>
        </w:tc>
      </w:tr>
      <w:tr>
        <w:tc>
          <w:tcPr/>
          <w:p>
            <w:pPr>
              <w:pStyle w:val="Compact"/>
              <w:jc w:val="left"/>
            </w:pPr>
            <w:r>
              <w:rPr>
                <w:bCs/>
                <w:b/>
              </w:rPr>
              <w:t xml:space="preserve">Email:</w:t>
            </w:r>
          </w:p>
        </w:tc>
        <w:tc>
          <w:tcPr/>
          <w:p>
            <w:pPr>
              <w:pStyle w:val="Compact"/>
              <w:jc w:val="left"/>
            </w:pPr>
            <w:r>
              <w:t xml:space="preserve">t.kessler@fbe-gmbh.de</w:t>
            </w:r>
          </w:p>
        </w:tc>
      </w:tr>
      <w:tr>
        <w:tc>
          <w:tcPr/>
          <w:p>
            <w:pPr>
              <w:pStyle w:val="Compact"/>
              <w:jc w:val="left"/>
            </w:pPr>
            <w:r>
              <w:rPr>
                <w:bCs/>
                <w:b/>
              </w:rPr>
              <w:t xml:space="preserve">Telephone:</w:t>
            </w:r>
          </w:p>
        </w:tc>
        <w:tc>
          <w:tcPr/>
          <w:p>
            <w:pPr>
              <w:pStyle w:val="Compact"/>
              <w:jc w:val="left"/>
            </w:pPr>
            <w:r>
              <w:t xml:space="preserve">+49 69 4402-7710</w:t>
            </w:r>
          </w:p>
        </w:tc>
      </w:tr>
      <w:tr>
        <w:tc>
          <w:tcPr/>
          <w:p>
            <w:pPr>
              <w:pStyle w:val="Compact"/>
              <w:jc w:val="left"/>
            </w:pPr>
            <w:r>
              <w:rPr>
                <w:bCs/>
                <w:b/>
              </w:rPr>
              <w:t xml:space="preserve">VAT ID (USt-IdNr.):</w:t>
            </w:r>
          </w:p>
        </w:tc>
        <w:tc>
          <w:tcPr/>
          <w:p>
            <w:pPr>
              <w:pStyle w:val="Compact"/>
              <w:jc w:val="left"/>
            </w:pPr>
            <w:r>
              <w:t xml:space="preserve">DE 295 771 443</w:t>
            </w:r>
          </w:p>
        </w:tc>
      </w:tr>
    </w:tbl>
    <w:bookmarkEnd w:id="23"/>
    <w:bookmarkStart w:id="24" w:name="description-of-goods-and-services"/>
    <w:p>
      <w:pPr>
        <w:pStyle w:val="Heading2"/>
      </w:pPr>
      <w:r>
        <w:t xml:space="preserve">4. Description of Goods and Services</w:t>
      </w:r>
    </w:p>
    <w:p>
      <w:pPr>
        <w:pStyle w:val="FirstParagraph"/>
      </w:pPr>
      <w:r>
        <w:t xml:space="preserve">This Purchase Order is issued by the office of the Politician Dr. Heinrich Vogel, a member of the Hessian State Parliament representing the Frankfurt am Main electoral district. The Politician’s office requires the following goods and services to support upcoming public engagements, constituency events, and administrative operations within the city of Frankfurt, Germany. All items must comply with the procurement regulations of the Hessian State Parliament and applicable German public sector purchasing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Professional event staging and sound system rental for the Politician’s public town hall address in the Frankfurt Röm square, including 200-seat arrangement, podium, and bilingual (German/English) PA system</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Printing and binding of 5,000 copies of the Politician’s annual constituency report “Frankfurt in Zahlen 2025” (A4, 48 pages, full colour, saddle-stitched)</w:t>
            </w:r>
          </w:p>
        </w:tc>
        <w:tc>
          <w:tcPr/>
          <w:p>
            <w:pPr>
              <w:pStyle w:val="Compact"/>
              <w:jc w:val="left"/>
            </w:pPr>
            <w:r>
              <w:t xml:space="preserve">5,000</w:t>
            </w:r>
          </w:p>
        </w:tc>
        <w:tc>
          <w:tcPr/>
          <w:p>
            <w:pPr>
              <w:pStyle w:val="Compact"/>
              <w:jc w:val="left"/>
            </w:pPr>
            <w:r>
              <w:t xml:space="preserve">1.85</w:t>
            </w:r>
          </w:p>
        </w:tc>
        <w:tc>
          <w:tcPr/>
          <w:p>
            <w:pPr>
              <w:pStyle w:val="Compact"/>
              <w:jc w:val="left"/>
            </w:pPr>
            <w:r>
              <w:t xml:space="preserve">9,250.00</w:t>
            </w:r>
          </w:p>
        </w:tc>
      </w:tr>
      <w:tr>
        <w:tc>
          <w:tcPr/>
          <w:p>
            <w:pPr>
              <w:pStyle w:val="Compact"/>
              <w:jc w:val="left"/>
            </w:pPr>
            <w:r>
              <w:t xml:space="preserve">03</w:t>
            </w:r>
          </w:p>
        </w:tc>
        <w:tc>
          <w:tcPr/>
          <w:p>
            <w:pPr>
              <w:pStyle w:val="Compact"/>
              <w:jc w:val="left"/>
            </w:pPr>
            <w:r>
              <w:t xml:space="preserve">Office furniture package for the Politician’s new constituency office in Frankfurt-West: 4 executive desks, 12 ergonomic chairs, 2 conference tables (seating 10), and 6 filing cabinets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Professional photography and videography services for the Politician’s participation in the Frankfurt Book Fair political panel and the Hessian State Parliament plenary session coverage (3 days, 2 photographers, 1 videographer)</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IT infrastructure upgrade for the Politician’s office: 6 business workstations, 2 network servers, 1 secure document management system licence (5-year term), and installation services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06</w:t>
            </w:r>
          </w:p>
        </w:tc>
        <w:tc>
          <w:tcPr/>
          <w:p>
            <w:pPr>
              <w:pStyle w:val="Compact"/>
              <w:jc w:val="left"/>
            </w:pPr>
            <w:r>
              <w:t xml:space="preserve">Translation and interpretation services (German to English and German to Turkish) for the Politician’s multilingual community engagement programme in Frankfurt’s international districts (40 hours total)</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Branded merchandise for the Politician’s constituency outreach: 2,000 reusable tote bags, 1,500 pens, 1,000 notepads, all bearing the Politician’s office logo and Frankfurt city emblem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Security and crowd management services for the Politician’s scheduled public appearances in Frankfurt (6 events, 8 security personnel per event, including risk assessment)</w:t>
            </w:r>
          </w:p>
        </w:tc>
        <w:tc>
          <w:tcPr/>
          <w:p>
            <w:pPr>
              <w:pStyle w:val="Compact"/>
              <w:jc w:val="left"/>
            </w:pPr>
            <w:r>
              <w:t xml:space="preserve">6</w:t>
            </w:r>
          </w:p>
        </w:tc>
        <w:tc>
          <w:tcPr/>
          <w:p>
            <w:pPr>
              <w:pStyle w:val="Compact"/>
              <w:jc w:val="left"/>
            </w:pPr>
            <w:r>
              <w:t xml:space="preserve">1,450.00</w:t>
            </w:r>
          </w:p>
        </w:tc>
        <w:tc>
          <w:tcPr/>
          <w:p>
            <w:pPr>
              <w:pStyle w:val="Compact"/>
              <w:jc w:val="left"/>
            </w:pPr>
            <w:r>
              <w:t xml:space="preserve">8,700.00</w:t>
            </w:r>
          </w:p>
        </w:tc>
      </w:tr>
      <w:tr>
        <w:tc>
          <w:tcPr>
            <w:gridSpan w:val="4"/>
          </w:tcPr>
          <w:p>
            <w:pPr>
              <w:pStyle w:val="Compact"/>
              <w:jc w:val="right"/>
            </w:pPr>
            <w:r>
              <w:t xml:space="preserve">Subtotal:</w:t>
            </w:r>
          </w:p>
        </w:tc>
        <w:tc>
          <w:tcPr/>
          <w:p>
            <w:pPr>
              <w:pStyle w:val="Compact"/>
              <w:jc w:val="left"/>
            </w:pPr>
            <w:r>
              <w:t xml:space="preserve">67,550.00</w:t>
            </w:r>
          </w:p>
        </w:tc>
      </w:tr>
      <w:tr>
        <w:tc>
          <w:tcPr>
            <w:gridSpan w:val="4"/>
          </w:tcPr>
          <w:p>
            <w:pPr>
              <w:pStyle w:val="Compact"/>
              <w:jc w:val="right"/>
            </w:pPr>
            <w:r>
              <w:t xml:space="preserve">VAT (19% — German standard rate):</w:t>
            </w:r>
          </w:p>
        </w:tc>
        <w:tc>
          <w:tcPr/>
          <w:p>
            <w:pPr>
              <w:pStyle w:val="Compact"/>
              <w:jc w:val="left"/>
            </w:pPr>
            <w:r>
              <w:t xml:space="preserve">12,834.50</w:t>
            </w:r>
          </w:p>
        </w:tc>
      </w:tr>
      <w:tr>
        <w:tc>
          <w:tcPr>
            <w:gridSpan w:val="4"/>
          </w:tcPr>
          <w:p>
            <w:pPr>
              <w:pStyle w:val="Compact"/>
              <w:jc w:val="right"/>
            </w:pPr>
            <w:r>
              <w:t xml:space="preserve">Grand Total (EUR):</w:t>
            </w:r>
          </w:p>
        </w:tc>
        <w:tc>
          <w:tcPr/>
          <w:p>
            <w:pPr>
              <w:pStyle w:val="Compact"/>
              <w:jc w:val="left"/>
            </w:pPr>
            <w:r>
              <w:t xml:space="preserve">80,384.50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the Federal Republic of Germany, with the city of Frankfurt am Main, Hesse, serving as the exclusive place of jurisdiction for any disputes arising from this procurement.</w:t>
      </w:r>
    </w:p>
    <w:p>
      <w:pPr>
        <w:pStyle w:val="BodyText"/>
      </w:pPr>
      <w:r>
        <w:rPr>
          <w:bCs/>
          <w:b/>
        </w:rPr>
        <w:t xml:space="preserve">5.2</w:t>
      </w:r>
      <w:r>
        <w:t xml:space="preserve"> </w:t>
      </w:r>
      <w:r>
        <w:t xml:space="preserve">The Politician’s office reserves the right to inspect all delivered goods and services upon receipt. Any non-conforming items must be replaced or corrected within ten (10) business days at the supplier’s sole expense.</w:t>
      </w:r>
    </w:p>
    <w:p>
      <w:pPr>
        <w:pStyle w:val="BodyText"/>
      </w:pPr>
      <w:r>
        <w:rPr>
          <w:bCs/>
          <w:b/>
        </w:rPr>
        <w:t xml:space="preserve">5.3</w:t>
      </w:r>
      <w:r>
        <w:t xml:space="preserve"> </w:t>
      </w:r>
      <w:r>
        <w:t xml:space="preserve">All services related to the Politician’s public appearances in Frankfurt must be completed in strict accordance with the Hessian State Parliament’s code of conduct for elected officials and the data protection regulations of the Hessian Data Protection Authority (HBDI).</w:t>
      </w:r>
    </w:p>
    <w:p>
      <w:pPr>
        <w:pStyle w:val="BodyText"/>
      </w:pPr>
      <w:r>
        <w:rPr>
          <w:bCs/>
          <w:b/>
        </w:rPr>
        <w:t xml:space="preserve">5.4</w:t>
      </w:r>
      <w:r>
        <w:t xml:space="preserve"> </w:t>
      </w:r>
      <w:r>
        <w:t xml:space="preserve">The supplier shall maintain full confidentiality regarding the Politician’s schedule, constituency activities, and any unpublished policy documents. A breach of confidentiality shall result in immediate termination of this Purchase Order and potential legal action under German civil and criminal law.</w:t>
      </w:r>
    </w:p>
    <w:p>
      <w:pPr>
        <w:pStyle w:val="BodyText"/>
      </w:pPr>
      <w:r>
        <w:rPr>
          <w:bCs/>
          <w:b/>
        </w:rPr>
        <w:t xml:space="preserve">5.5</w:t>
      </w:r>
      <w:r>
        <w:t xml:space="preserve"> </w:t>
      </w:r>
      <w:r>
        <w:t xml:space="preserve">Payment shall be made via bank transfer to the supplier’s designated account in Frankfurt, Germany, within thirty (30) days of receipt of a valid invoice. Late payments shall accrue interest at the statutory rate pursuant to Section 288 of the German Civil Code (BGB).</w:t>
      </w:r>
    </w:p>
    <w:p>
      <w:pPr>
        <w:pStyle w:val="BodyText"/>
      </w:pPr>
      <w:r>
        <w:rPr>
          <w:bCs/>
          <w:b/>
        </w:rPr>
        <w:t xml:space="preserve">5.6</w:t>
      </w:r>
      <w:r>
        <w:t xml:space="preserve"> </w:t>
      </w:r>
      <w:r>
        <w:t xml:space="preserve">The supplier warrants that all goods and services provided under this Purchase Order shall be free from defects and shall comply with all applicable German and European Union regulations, including but not limited to the German Product Safety Act (ProdSG) and the EU General Data Protection Regulation (GDPR).</w:t>
      </w:r>
    </w:p>
    <w:p>
      <w:pPr>
        <w:pStyle w:val="BodyText"/>
      </w:pPr>
      <w:r>
        <w:rPr>
          <w:bCs/>
          <w:b/>
        </w:rPr>
        <w:t xml:space="preserve">5.7</w:t>
      </w:r>
      <w:r>
        <w:t xml:space="preserve"> </w:t>
      </w:r>
      <w:r>
        <w:t xml:space="preserve">This Purchase Order may not be assigned or subcontracted without the prior written consent of the Politician’s office. Any approved subcontractor must be based in Germany and must adhere to the same terms and conditions set forth herein.</w:t>
      </w:r>
    </w:p>
    <w:bookmarkEnd w:id="25"/>
    <w:bookmarkStart w:id="26" w:name="authorisation-and-signatures"/>
    <w:p>
      <w:pPr>
        <w:pStyle w:val="Heading2"/>
      </w:pPr>
      <w:r>
        <w:t xml:space="preserve">6. Authorisation and Signatures</w:t>
      </w:r>
    </w:p>
    <w:p>
      <w:pPr>
        <w:pStyle w:val="FirstParagraph"/>
      </w:pPr>
      <w:r>
        <w:t xml:space="preserve">This Purchase Order is authorised and issued on behalf of the Politician Dr. Heinrich Vogel, Member of the Hessian State Parliament, Frankfurt am Main constituency. The document is valid for a period of ninety (90) days from the date of issue.</w:t>
      </w:r>
    </w:p>
    <w:p>
      <w:pPr>
        <w:pStyle w:val="BodyText"/>
      </w:pPr>
      <w:r>
        <w:rPr>
          <w:bCs/>
          <w:b/>
        </w:rPr>
        <w:t xml:space="preserve">For the Politician’s Office (Buyer)</w:t>
      </w:r>
      <w:r>
        <w:br/>
      </w:r>
      <w:r>
        <w:t xml:space="preserve">Ms. Anke Richter, Chief of Staff</w:t>
      </w:r>
      <w:r>
        <w:br/>
      </w:r>
      <w:r>
        <w:t xml:space="preserve">Date: 14 June 2025</w:t>
      </w:r>
    </w:p>
    <w:p>
      <w:pPr>
        <w:pStyle w:val="BodyText"/>
      </w:pPr>
      <w:r>
        <w:rPr>
          <w:bCs/>
          <w:b/>
        </w:rPr>
        <w:t xml:space="preserve">For the Supplier</w:t>
      </w:r>
      <w:r>
        <w:br/>
      </w:r>
      <w:r>
        <w:t xml:space="preserve">Mr. Thomas Kessler, Account Manager</w:t>
      </w:r>
      <w:r>
        <w:br/>
      </w:r>
      <w:r>
        <w:t xml:space="preserve">Frankfurter Büro- und Eventdienstleistungen GmbH</w:t>
      </w:r>
      <w:r>
        <w:br/>
      </w:r>
      <w:r>
        <w:t xml:space="preserve">Date: _______________</w:t>
      </w:r>
    </w:p>
    <w:bookmarkEnd w:id="26"/>
    <w:p>
      <w:pPr>
        <w:pStyle w:val="BodyText"/>
      </w:pPr>
      <w:r>
        <w:t xml:space="preserve">Purchase Order FRK-2025-04871 — Politician’s Office Dr. H. Vogel — Frankfurt am Main, Germany</w:t>
      </w:r>
      <w:r>
        <w:br/>
      </w:r>
      <w:r>
        <w:t xml:space="preserve">This document is an official procurement record of the Politician’s constituency office. Unauthorised reproduction or distribution is prohibited under German copyright law (UrhG).</w:t>
      </w:r>
      <w:r>
        <w:br/>
      </w:r>
      <w:r>
        <w:t xml:space="preserve">© 2025 Büro des Abgeordneten Dr. Heinrich Vogel.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Frankfurt, Germany</dc:title>
  <dc:creator/>
  <dc:language>en</dc:language>
  <cp:keywords/>
  <dcterms:created xsi:type="dcterms:W3CDTF">2026-10-10T02:01:39Z</dcterms:created>
  <dcterms:modified xsi:type="dcterms:W3CDTF">2026-10-10T02:01:39Z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