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Politician's</w:t>
      </w:r>
      <w:r>
        <w:t xml:space="preserve"> </w:t>
      </w:r>
      <w:r>
        <w:t xml:space="preserve">Office,</w:t>
      </w:r>
      <w:r>
        <w:t xml:space="preserve"> </w:t>
      </w:r>
      <w:r>
        <w:t xml:space="preserve">Japan</w:t>
      </w:r>
      <w:r>
        <w:t xml:space="preserve"> </w:t>
      </w:r>
      <w:r>
        <w:t xml:space="preserve">Kyoto</w:t>
      </w:r>
    </w:p>
    <w:bookmarkStart w:id="20" w:name="purchase-order"/>
    <w:p>
      <w:pPr>
        <w:pStyle w:val="Heading1"/>
      </w:pPr>
      <w:r>
        <w:t xml:space="preserve">PURCHASE ORDER</w:t>
      </w:r>
    </w:p>
    <w:p>
      <w:pPr>
        <w:pStyle w:val="FirstParagraph"/>
      </w:pPr>
      <w:r>
        <w:t xml:space="preserve">Official Procurement Document – Politician's Office, Japan Kyoto</w:t>
      </w:r>
    </w:p>
    <w:p>
      <w:pPr>
        <w:pStyle w:val="BodyText"/>
      </w:pPr>
      <w:r>
        <w:t xml:space="preserve">Issued under the Political Activity Funds Management Act of Japan</w:t>
      </w:r>
    </w:p>
    <w:bookmarkEnd w:id="20"/>
    <w:bookmarkStart w:id="21" w:name="document-reference"/>
    <w:p>
      <w:pPr>
        <w:pStyle w:val="Heading2"/>
      </w:pPr>
      <w:r>
        <w:t xml:space="preserve">Document Reference</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Purchase Order Number:</w:t>
            </w:r>
          </w:p>
        </w:tc>
        <w:tc>
          <w:tcPr/>
          <w:p>
            <w:pPr>
              <w:pStyle w:val="Compact"/>
              <w:jc w:val="left"/>
            </w:pPr>
            <w:r>
              <w:t xml:space="preserve">PO-KYO-2025-04782</w:t>
            </w:r>
          </w:p>
        </w:tc>
      </w:tr>
      <w:tr>
        <w:tc>
          <w:tcPr/>
          <w:p>
            <w:pPr>
              <w:pStyle w:val="Compact"/>
              <w:jc w:val="left"/>
            </w:pPr>
            <w:r>
              <w:rPr>
                <w:bCs/>
                <w:b/>
              </w:rPr>
              <w:t xml:space="preserve">Date of Issue:</w:t>
            </w:r>
          </w:p>
        </w:tc>
        <w:tc>
          <w:tcPr/>
          <w:p>
            <w:pPr>
              <w:pStyle w:val="Compact"/>
              <w:jc w:val="left"/>
            </w:pPr>
            <w:r>
              <w:t xml:space="preserve">June 12, 2025</w:t>
            </w:r>
          </w:p>
        </w:tc>
      </w:tr>
      <w:tr>
        <w:tc>
          <w:tcPr/>
          <w:p>
            <w:pPr>
              <w:pStyle w:val="Compact"/>
              <w:jc w:val="left"/>
            </w:pPr>
            <w:r>
              <w:rPr>
                <w:bCs/>
                <w:b/>
              </w:rPr>
              <w:t xml:space="preserve">Delivery Deadline:</w:t>
            </w:r>
          </w:p>
        </w:tc>
        <w:tc>
          <w:tcPr/>
          <w:p>
            <w:pPr>
              <w:pStyle w:val="Compact"/>
              <w:jc w:val="left"/>
            </w:pPr>
            <w:r>
              <w:t xml:space="preserve">July 15, 2025</w:t>
            </w:r>
          </w:p>
        </w:tc>
      </w:tr>
      <w:tr>
        <w:tc>
          <w:tcPr/>
          <w:p>
            <w:pPr>
              <w:pStyle w:val="Compact"/>
              <w:jc w:val="left"/>
            </w:pPr>
            <w:r>
              <w:rPr>
                <w:bCs/>
                <w:b/>
              </w:rPr>
              <w:t xml:space="preserve">Issuing Authority:</w:t>
            </w:r>
          </w:p>
        </w:tc>
        <w:tc>
          <w:tcPr/>
          <w:p>
            <w:pPr>
              <w:pStyle w:val="Compact"/>
              <w:jc w:val="left"/>
            </w:pPr>
            <w:r>
              <w:t xml:space="preserve">Office of the Politician, Kyoto Prefectural Assembly</w:t>
            </w:r>
          </w:p>
        </w:tc>
      </w:tr>
      <w:tr>
        <w:tc>
          <w:tcPr/>
          <w:p>
            <w:pPr>
              <w:pStyle w:val="Compact"/>
              <w:jc w:val="left"/>
            </w:pPr>
            <w:r>
              <w:rPr>
                <w:bCs/>
                <w:b/>
              </w:rPr>
              <w:t xml:space="preserve">Location of Operation:</w:t>
            </w:r>
          </w:p>
        </w:tc>
        <w:tc>
          <w:tcPr/>
          <w:p>
            <w:pPr>
              <w:pStyle w:val="Compact"/>
              <w:jc w:val="left"/>
            </w:pPr>
            <w:r>
              <w:t xml:space="preserve">Japan Kyoto, Higashiyama Ward, 42-1 Gionmachi, 605-0074</w:t>
            </w:r>
          </w:p>
        </w:tc>
      </w:tr>
      <w:tr>
        <w:tc>
          <w:tcPr/>
          <w:p>
            <w:pPr>
              <w:pStyle w:val="Compact"/>
              <w:jc w:val="left"/>
            </w:pPr>
            <w:r>
              <w:rPr>
                <w:bCs/>
                <w:b/>
              </w:rPr>
              <w:t xml:space="preserve">Classification:</w:t>
            </w:r>
          </w:p>
        </w:tc>
        <w:tc>
          <w:tcPr/>
          <w:p>
            <w:pPr>
              <w:pStyle w:val="Compact"/>
              <w:jc w:val="left"/>
            </w:pPr>
            <w:r>
              <w:t xml:space="preserve">Confidential – Political Procurement</w:t>
            </w:r>
          </w:p>
        </w:tc>
      </w:tr>
    </w:tbl>
    <w:bookmarkEnd w:id="21"/>
    <w:bookmarkStart w:id="22" w:name="parties-involved"/>
    <w:p>
      <w:pPr>
        <w:pStyle w:val="Heading2"/>
      </w:pPr>
      <w:r>
        <w:t xml:space="preserve">Parties Involved</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Buyer (The Politician's Office):</w:t>
            </w:r>
            <w:r>
              <w:br/>
            </w:r>
            <w:r>
              <w:t xml:space="preserve">Honorable Tanaka Kenji, Politician</w:t>
            </w:r>
            <w:r>
              <w:br/>
            </w:r>
            <w:r>
              <w:t xml:space="preserve">Kyoto Prefectural Assembly, 3rd District</w:t>
            </w:r>
            <w:r>
              <w:br/>
            </w:r>
            <w:r>
              <w:t xml:space="preserve">Japan Kyoto, Nakagyo Ward, 1-1-1 Katsura-no-machi</w:t>
            </w:r>
            <w:r>
              <w:br/>
            </w:r>
            <w:r>
              <w:t xml:space="preserve">Tel: +81-75-555-0142</w:t>
            </w:r>
            <w:r>
              <w:br/>
            </w:r>
            <w:r>
              <w:t xml:space="preserve">Email: procurement@tanaka-office-kyoto.jp</w:t>
            </w:r>
            <w:r>
              <w:br/>
            </w:r>
            <w:r>
              <w:t xml:space="preserve">Registration No.: JP-KYO-POL-2021-00387</w:t>
            </w:r>
          </w:p>
        </w:tc>
        <w:tc>
          <w:tcPr/>
          <w:p>
            <w:pPr>
              <w:pStyle w:val="Compact"/>
              <w:jc w:val="left"/>
            </w:pPr>
            <w:r>
              <w:rPr>
                <w:bCs/>
                <w:b/>
              </w:rPr>
              <w:t xml:space="preserve">Supplier / Vendor:</w:t>
            </w:r>
            <w:r>
              <w:br/>
            </w:r>
            <w:r>
              <w:t xml:space="preserve">Kyoto Political Services &amp; Logistics Co., Ltd.</w:t>
            </w:r>
            <w:r>
              <w:br/>
            </w:r>
            <w:r>
              <w:t xml:space="preserve">Japan Kyoto, Sakyo Ward, 88-20 Kiyomizu-cho</w:t>
            </w:r>
            <w:r>
              <w:br/>
            </w:r>
            <w:r>
              <w:t xml:space="preserve">Tel: +81-75-555-0391</w:t>
            </w:r>
            <w:r>
              <w:br/>
            </w:r>
            <w:r>
              <w:t xml:space="preserve">Email: orders@kyoto-pol-svc.jp</w:t>
            </w:r>
            <w:r>
              <w:br/>
            </w:r>
            <w:r>
              <w:t xml:space="preserve">Corporate Registration: JP-4010401023847</w:t>
            </w:r>
          </w:p>
        </w:tc>
      </w:tr>
    </w:tbl>
    <w:bookmarkEnd w:id="22"/>
    <w:bookmarkStart w:id="23" w:name="purpose-and-scope"/>
    <w:p>
      <w:pPr>
        <w:pStyle w:val="Heading2"/>
      </w:pPr>
      <w:r>
        <w:t xml:space="preserve">Purpose and Scope</w:t>
      </w:r>
    </w:p>
    <w:p>
      <w:pPr>
        <w:pStyle w:val="FirstParagraph"/>
      </w:pPr>
      <w:r>
        <w:t xml:space="preserve">This Purchase Order is formally issued by the office of the Politician, Honorable Tanaka Kenji, to authorize the procurement of goods, services, and materials necessary for the continued operation of the political office located in Japan Kyoto. All items listed herein are intended to support the Politician's legislative duties, constituent engagement programs, and administrative functions within the Kyoto Prefectural Assembly. This document constitutes a binding procurement instrument under the Political Funds Regulation Act (Seiji Kikin Kisei Hō) and all applicable municipal procurement ordinances of Japan Kyoto. The Politician's office in Japan Kyoto shall bear full financial responsibility for all items and services enumerated below, and the Supplier is hereby authorized to commence preparation and delivery upon receipt of this Purchase Order.</w:t>
      </w:r>
    </w:p>
    <w:bookmarkEnd w:id="23"/>
    <w:bookmarkStart w:id="24" w:name="line-items-and-specifications"/>
    <w:p>
      <w:pPr>
        <w:pStyle w:val="Heading2"/>
      </w:pPr>
      <w:r>
        <w:t xml:space="preserve">Line Items and Specifications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Goods / Services</w:t>
            </w:r>
          </w:p>
        </w:tc>
        <w:tc>
          <w:tcPr/>
          <w:p>
            <w:pPr>
              <w:pStyle w:val="Compact"/>
              <w:jc w:val="center"/>
            </w:pPr>
            <w:r>
              <w:t xml:space="preserve">Qty</w:t>
            </w:r>
          </w:p>
        </w:tc>
        <w:tc>
          <w:tcPr/>
          <w:p>
            <w:pPr>
              <w:pStyle w:val="Compact"/>
              <w:jc w:val="right"/>
            </w:pPr>
            <w:r>
              <w:t xml:space="preserve">Unit Price (JPY)</w:t>
            </w:r>
          </w:p>
        </w:tc>
        <w:tc>
          <w:tcPr/>
          <w:p>
            <w:pPr>
              <w:pStyle w:val="Compact"/>
              <w:jc w:val="right"/>
            </w:pPr>
            <w:r>
              <w:t xml:space="preserve">Total (JPY)</w:t>
            </w:r>
          </w:p>
        </w:tc>
      </w:tr>
      <w:tr>
        <w:tc>
          <w:tcPr/>
          <w:p>
            <w:pPr>
              <w:pStyle w:val="Compact"/>
              <w:jc w:val="left"/>
            </w:pPr>
            <w:r>
              <w:t xml:space="preserve">001</w:t>
            </w:r>
          </w:p>
        </w:tc>
        <w:tc>
          <w:tcPr/>
          <w:p>
            <w:pPr>
              <w:pStyle w:val="Compact"/>
              <w:jc w:val="left"/>
            </w:pPr>
            <w:r>
              <w:t xml:space="preserve">Constituent meeting venue rental – Gion Community Hall, Japan Kyoto (3 days, including AV equipment and seating for 200 attendees)</w:t>
            </w:r>
          </w:p>
        </w:tc>
        <w:tc>
          <w:tcPr/>
          <w:p>
            <w:pPr>
              <w:pStyle w:val="Compact"/>
              <w:jc w:val="center"/>
            </w:pPr>
            <w:r>
              <w:t xml:space="preserve">3</w:t>
            </w:r>
          </w:p>
        </w:tc>
        <w:tc>
          <w:tcPr/>
          <w:p>
            <w:pPr>
              <w:pStyle w:val="Compact"/>
              <w:jc w:val="right"/>
            </w:pPr>
            <w:r>
              <w:t xml:space="preserve">185,000</w:t>
            </w:r>
          </w:p>
        </w:tc>
        <w:tc>
          <w:tcPr/>
          <w:p>
            <w:pPr>
              <w:pStyle w:val="Compact"/>
              <w:jc w:val="right"/>
            </w:pPr>
            <w:r>
              <w:t xml:space="preserve">555,000</w:t>
            </w:r>
          </w:p>
        </w:tc>
      </w:tr>
      <w:tr>
        <w:tc>
          <w:tcPr/>
          <w:p>
            <w:pPr>
              <w:pStyle w:val="Compact"/>
              <w:jc w:val="left"/>
            </w:pPr>
            <w:r>
              <w:t xml:space="preserve">002</w:t>
            </w:r>
          </w:p>
        </w:tc>
        <w:tc>
          <w:tcPr/>
          <w:p>
            <w:pPr>
              <w:pStyle w:val="Compact"/>
              <w:jc w:val="left"/>
            </w:pPr>
            <w:r>
              <w:t xml:space="preserve">Printed policy briefs and campaign literature for the Politician's legislative agenda (5,000 copies, A4, full color, Japanese and English)</w:t>
            </w:r>
          </w:p>
        </w:tc>
        <w:tc>
          <w:tcPr/>
          <w:p>
            <w:pPr>
              <w:pStyle w:val="Compact"/>
              <w:jc w:val="center"/>
            </w:pPr>
            <w:r>
              <w:t xml:space="preserve">5,000</w:t>
            </w:r>
          </w:p>
        </w:tc>
        <w:tc>
          <w:tcPr/>
          <w:p>
            <w:pPr>
              <w:pStyle w:val="Compact"/>
              <w:jc w:val="right"/>
            </w:pPr>
            <w:r>
              <w:t xml:space="preserve">85</w:t>
            </w:r>
          </w:p>
        </w:tc>
        <w:tc>
          <w:tcPr/>
          <w:p>
            <w:pPr>
              <w:pStyle w:val="Compact"/>
              <w:jc w:val="right"/>
            </w:pPr>
            <w:r>
              <w:t xml:space="preserve">425,000</w:t>
            </w:r>
          </w:p>
        </w:tc>
      </w:tr>
      <w:tr>
        <w:tc>
          <w:tcPr/>
          <w:p>
            <w:pPr>
              <w:pStyle w:val="Compact"/>
              <w:jc w:val="left"/>
            </w:pPr>
            <w:r>
              <w:t xml:space="preserve">003</w:t>
            </w:r>
          </w:p>
        </w:tc>
        <w:tc>
          <w:tcPr/>
          <w:p>
            <w:pPr>
              <w:pStyle w:val="Compact"/>
              <w:jc w:val="left"/>
            </w:pPr>
            <w:r>
              <w:t xml:space="preserve">Professional photography and videography services for the Politician's public address at the Kyoto International Conference Center</w:t>
            </w:r>
          </w:p>
        </w:tc>
        <w:tc>
          <w:tcPr/>
          <w:p>
            <w:pPr>
              <w:pStyle w:val="Compact"/>
              <w:jc w:val="center"/>
            </w:pPr>
            <w:r>
              <w:t xml:space="preserve">1</w:t>
            </w:r>
          </w:p>
        </w:tc>
        <w:tc>
          <w:tcPr/>
          <w:p>
            <w:pPr>
              <w:pStyle w:val="Compact"/>
              <w:jc w:val="right"/>
            </w:pPr>
            <w:r>
              <w:t xml:space="preserve">320,000</w:t>
            </w:r>
          </w:p>
        </w:tc>
        <w:tc>
          <w:tcPr/>
          <w:p>
            <w:pPr>
              <w:pStyle w:val="Compact"/>
              <w:jc w:val="right"/>
            </w:pPr>
            <w:r>
              <w:t xml:space="preserve">320,000</w:t>
            </w:r>
          </w:p>
        </w:tc>
      </w:tr>
      <w:tr>
        <w:tc>
          <w:tcPr/>
          <w:p>
            <w:pPr>
              <w:pStyle w:val="Compact"/>
              <w:jc w:val="left"/>
            </w:pPr>
            <w:r>
              <w:t xml:space="preserve">004</w:t>
            </w:r>
          </w:p>
        </w:tc>
        <w:tc>
          <w:tcPr/>
          <w:p>
            <w:pPr>
              <w:pStyle w:val="Compact"/>
              <w:jc w:val="left"/>
            </w:pPr>
            <w:r>
              <w:t xml:space="preserve">Office furniture and ergonomic workstations for the Politician's Japan Kyoto constituency office (desks, chairs, filing cabinets – 12 sets)</w:t>
            </w:r>
          </w:p>
        </w:tc>
        <w:tc>
          <w:tcPr/>
          <w:p>
            <w:pPr>
              <w:pStyle w:val="Compact"/>
              <w:jc w:val="center"/>
            </w:pPr>
            <w:r>
              <w:t xml:space="preserve">12</w:t>
            </w:r>
          </w:p>
        </w:tc>
        <w:tc>
          <w:tcPr/>
          <w:p>
            <w:pPr>
              <w:pStyle w:val="Compact"/>
              <w:jc w:val="right"/>
            </w:pPr>
            <w:r>
              <w:t xml:space="preserve">98,500</w:t>
            </w:r>
          </w:p>
        </w:tc>
        <w:tc>
          <w:tcPr/>
          <w:p>
            <w:pPr>
              <w:pStyle w:val="Compact"/>
              <w:jc w:val="right"/>
            </w:pPr>
            <w:r>
              <w:t xml:space="preserve">1,182,000</w:t>
            </w:r>
          </w:p>
        </w:tc>
      </w:tr>
      <w:tr>
        <w:tc>
          <w:tcPr/>
          <w:p>
            <w:pPr>
              <w:pStyle w:val="Compact"/>
              <w:jc w:val="left"/>
            </w:pPr>
            <w:r>
              <w:t xml:space="preserve">005</w:t>
            </w:r>
          </w:p>
        </w:tc>
        <w:tc>
          <w:tcPr/>
          <w:p>
            <w:pPr>
              <w:pStyle w:val="Compact"/>
              <w:jc w:val="left"/>
            </w:pPr>
            <w:r>
              <w:t xml:space="preserve">Digital signage and LED display installation for the Politician's office lobby, Japan Kyoto (2 units, 55-inch, with mounting hardware)</w:t>
            </w:r>
          </w:p>
        </w:tc>
        <w:tc>
          <w:tcPr/>
          <w:p>
            <w:pPr>
              <w:pStyle w:val="Compact"/>
              <w:jc w:val="center"/>
            </w:pPr>
            <w:r>
              <w:t xml:space="preserve">2</w:t>
            </w:r>
          </w:p>
        </w:tc>
        <w:tc>
          <w:tcPr/>
          <w:p>
            <w:pPr>
              <w:pStyle w:val="Compact"/>
              <w:jc w:val="right"/>
            </w:pPr>
            <w:r>
              <w:t xml:space="preserve">210,000</w:t>
            </w:r>
          </w:p>
        </w:tc>
        <w:tc>
          <w:tcPr/>
          <w:p>
            <w:pPr>
              <w:pStyle w:val="Compact"/>
              <w:jc w:val="right"/>
            </w:pPr>
            <w:r>
              <w:t xml:space="preserve">420,000</w:t>
            </w:r>
          </w:p>
        </w:tc>
      </w:tr>
      <w:tr>
        <w:tc>
          <w:tcPr/>
          <w:p>
            <w:pPr>
              <w:pStyle w:val="Compact"/>
              <w:jc w:val="left"/>
            </w:pPr>
            <w:r>
              <w:t xml:space="preserve">006</w:t>
            </w:r>
          </w:p>
        </w:tc>
        <w:tc>
          <w:tcPr/>
          <w:p>
            <w:pPr>
              <w:pStyle w:val="Compact"/>
              <w:jc w:val="left"/>
            </w:pPr>
            <w:r>
              <w:t xml:space="preserve">Catering and refreshment services for the Politician's quarterly town hall in Arashiyama, Japan Kyoto (150 guests, kaiseki-style light meal)</w:t>
            </w:r>
          </w:p>
        </w:tc>
        <w:tc>
          <w:tcPr/>
          <w:p>
            <w:pPr>
              <w:pStyle w:val="Compact"/>
              <w:jc w:val="center"/>
            </w:pPr>
            <w:r>
              <w:t xml:space="preserve">1</w:t>
            </w:r>
          </w:p>
        </w:tc>
        <w:tc>
          <w:tcPr/>
          <w:p>
            <w:pPr>
              <w:pStyle w:val="Compact"/>
              <w:jc w:val="right"/>
            </w:pPr>
            <w:r>
              <w:t xml:space="preserve">450,000</w:t>
            </w:r>
          </w:p>
        </w:tc>
        <w:tc>
          <w:tcPr/>
          <w:p>
            <w:pPr>
              <w:pStyle w:val="Compact"/>
              <w:jc w:val="right"/>
            </w:pPr>
            <w:r>
              <w:t xml:space="preserve">450,000</w:t>
            </w:r>
          </w:p>
        </w:tc>
      </w:tr>
      <w:tr>
        <w:tc>
          <w:tcPr/>
          <w:p>
            <w:pPr>
              <w:pStyle w:val="Compact"/>
              <w:jc w:val="left"/>
            </w:pPr>
            <w:r>
              <w:t xml:space="preserve">007</w:t>
            </w:r>
          </w:p>
        </w:tc>
        <w:tc>
          <w:tcPr/>
          <w:p>
            <w:pPr>
              <w:pStyle w:val="Compact"/>
              <w:jc w:val="left"/>
            </w:pPr>
            <w:r>
              <w:t xml:space="preserve">Security and event management services for the Politician's public appearances in Japan Kyoto (6 events, 4 security personnel per event)</w:t>
            </w:r>
          </w:p>
        </w:tc>
        <w:tc>
          <w:tcPr/>
          <w:p>
            <w:pPr>
              <w:pStyle w:val="Compact"/>
              <w:jc w:val="center"/>
            </w:pPr>
            <w:r>
              <w:t xml:space="preserve">6</w:t>
            </w:r>
          </w:p>
        </w:tc>
        <w:tc>
          <w:tcPr/>
          <w:p>
            <w:pPr>
              <w:pStyle w:val="Compact"/>
              <w:jc w:val="right"/>
            </w:pPr>
            <w:r>
              <w:t xml:space="preserve">120,000</w:t>
            </w:r>
          </w:p>
        </w:tc>
        <w:tc>
          <w:tcPr/>
          <w:p>
            <w:pPr>
              <w:pStyle w:val="Compact"/>
              <w:jc w:val="right"/>
            </w:pPr>
            <w:r>
              <w:t xml:space="preserve">720,000</w:t>
            </w:r>
          </w:p>
        </w:tc>
      </w:tr>
      <w:tr>
        <w:tc>
          <w:tcPr/>
          <w:p>
            <w:pPr>
              <w:pStyle w:val="Compact"/>
              <w:jc w:val="left"/>
            </w:pPr>
            <w:r>
              <w:t xml:space="preserve">008</w:t>
            </w:r>
          </w:p>
        </w:tc>
        <w:tc>
          <w:tcPr/>
          <w:p>
            <w:pPr>
              <w:pStyle w:val="Compact"/>
              <w:jc w:val="left"/>
            </w:pPr>
            <w:r>
              <w:t xml:space="preserve">Translation and interpretation services (Japanese-English) for the Politician's bilateral meetings with foreign delegates in Japan Kyoto (40 hours)</w:t>
            </w:r>
          </w:p>
        </w:tc>
        <w:tc>
          <w:tcPr/>
          <w:p>
            <w:pPr>
              <w:pStyle w:val="Compact"/>
              <w:jc w:val="center"/>
            </w:pPr>
            <w:r>
              <w:t xml:space="preserve">40</w:t>
            </w:r>
          </w:p>
        </w:tc>
        <w:tc>
          <w:tcPr/>
          <w:p>
            <w:pPr>
              <w:pStyle w:val="Compact"/>
              <w:jc w:val="right"/>
            </w:pPr>
            <w:r>
              <w:t xml:space="preserve">12,500</w:t>
            </w:r>
          </w:p>
        </w:tc>
        <w:tc>
          <w:tcPr/>
          <w:p>
            <w:pPr>
              <w:pStyle w:val="Compact"/>
              <w:jc w:val="right"/>
            </w:pPr>
            <w:r>
              <w:t xml:space="preserve">500,000</w:t>
            </w:r>
          </w:p>
        </w:tc>
      </w:tr>
    </w:tbl>
    <w:bookmarkEnd w:id="24"/>
    <w:bookmarkStart w:id="25" w:name="financial-summary"/>
    <w:p>
      <w:pPr>
        <w:pStyle w:val="Heading2"/>
      </w:pPr>
      <w:r>
        <w:t xml:space="preserve">Financial Summary</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¥4,572,000</w:t>
            </w:r>
          </w:p>
        </w:tc>
      </w:tr>
      <w:tr>
        <w:tc>
          <w:tcPr/>
          <w:p>
            <w:pPr>
              <w:pStyle w:val="Compact"/>
              <w:jc w:val="left"/>
            </w:pPr>
            <w:r>
              <w:t xml:space="preserve">Consumption Tax (10%)</w:t>
            </w:r>
          </w:p>
        </w:tc>
        <w:tc>
          <w:tcPr/>
          <w:p>
            <w:pPr>
              <w:pStyle w:val="Compact"/>
              <w:jc w:val="right"/>
            </w:pPr>
            <w:r>
              <w:t xml:space="preserve">¥457,200</w:t>
            </w:r>
          </w:p>
        </w:tc>
      </w:tr>
      <w:tr>
        <w:tc>
          <w:tcPr/>
          <w:p>
            <w:pPr>
              <w:pStyle w:val="Compact"/>
              <w:jc w:val="left"/>
            </w:pPr>
            <w:r>
              <w:t xml:space="preserve">Grand Total</w:t>
            </w:r>
          </w:p>
        </w:tc>
        <w:tc>
          <w:tcPr/>
          <w:p>
            <w:pPr>
              <w:pStyle w:val="Compact"/>
              <w:jc w:val="right"/>
            </w:pPr>
            <w:r>
              <w:t xml:space="preserve">¥5,029,200</w:t>
            </w:r>
          </w:p>
        </w:tc>
      </w:tr>
    </w:tbl>
    <w:p>
      <w:pPr>
        <w:pStyle w:val="BodyText"/>
      </w:pPr>
      <w:r>
        <w:t xml:space="preserve">Payment Terms: Net 30 days from delivery and acceptance. Payment to be made via bank transfer to the account designated by the Supplier. All transactions are subject to audit by the Kyoto Prefectural Political Funds Management Committee.</w:t>
      </w:r>
    </w:p>
    <w:bookmarkEnd w:id="25"/>
    <w:bookmarkStart w:id="26" w:name="terms-and-conditions"/>
    <w:p>
      <w:pPr>
        <w:pStyle w:val="Heading2"/>
      </w:pPr>
      <w:r>
        <w:t xml:space="preserve">Terms and Conditions</w:t>
      </w:r>
    </w:p>
    <w:p>
      <w:pPr>
        <w:numPr>
          <w:ilvl w:val="0"/>
          <w:numId w:val="1001"/>
        </w:numPr>
        <w:pStyle w:val="Compact"/>
      </w:pPr>
      <w:r>
        <w:t xml:space="preserve">All goods and services procured under this Purchase Order shall be delivered to the Politician's designated office in Japan Kyoto unless otherwise specified in the line items.</w:t>
      </w:r>
    </w:p>
    <w:p>
      <w:pPr>
        <w:numPr>
          <w:ilvl w:val="0"/>
          <w:numId w:val="1001"/>
        </w:numPr>
        <w:pStyle w:val="Compact"/>
      </w:pPr>
      <w:r>
        <w:t xml:space="preserve">The Supplier warrants that all materials and services shall comply with the Political Funds Regulation Act and the Kyoto Municipal Procurement Ordinance. Any violation shall render this Purchase Order void at the Politician's discretion.</w:t>
      </w:r>
    </w:p>
    <w:p>
      <w:pPr>
        <w:numPr>
          <w:ilvl w:val="0"/>
          <w:numId w:val="1001"/>
        </w:numPr>
        <w:pStyle w:val="Compact"/>
      </w:pPr>
      <w:r>
        <w:t xml:space="preserve">The Politician's office in Japan Kyoto reserves the right to inspect all delivered goods and services prior to final acceptance. Rejection of non-conforming items must be communicated within five (5) business days of delivery.</w:t>
      </w:r>
    </w:p>
    <w:p>
      <w:pPr>
        <w:numPr>
          <w:ilvl w:val="0"/>
          <w:numId w:val="1001"/>
        </w:numPr>
        <w:pStyle w:val="Compact"/>
      </w:pPr>
      <w:r>
        <w:t xml:space="preserve">Confidentiality: All information pertaining to this Purchase Order, including the Politician's schedule, constituent data, and strategic communications, shall be treated as strictly confidential by the Supplier and its subcontractors.</w:t>
      </w:r>
    </w:p>
    <w:p>
      <w:pPr>
        <w:numPr>
          <w:ilvl w:val="0"/>
          <w:numId w:val="1001"/>
        </w:numPr>
        <w:pStyle w:val="Compact"/>
      </w:pPr>
      <w:r>
        <w:t xml:space="preserve">Force Majeure: Neither party shall be liable for delays caused by natural disasters, government mandates, or other events beyond reasonable control, particularly those affecting the Japan Kyoto metropolitan area.</w:t>
      </w:r>
    </w:p>
    <w:p>
      <w:pPr>
        <w:numPr>
          <w:ilvl w:val="0"/>
          <w:numId w:val="1001"/>
        </w:numPr>
        <w:pStyle w:val="Compact"/>
      </w:pPr>
      <w:r>
        <w:t xml:space="preserve">Dispute Resolution: Any disputes arising from this Purchase Order shall be resolved through mediation in Japan Kyoto, and if unresolved, through the Kyoto District Court.</w:t>
      </w:r>
    </w:p>
    <w:p>
      <w:pPr>
        <w:numPr>
          <w:ilvl w:val="0"/>
          <w:numId w:val="1001"/>
        </w:numPr>
        <w:pStyle w:val="Compact"/>
      </w:pPr>
      <w:r>
        <w:t xml:space="preserve">This Purchase Order is valid only for the Politician's current term of office in the Kyoto Prefectural Assembly and shall be automatically voided upon the Politician's departure from public office.</w:t>
      </w:r>
    </w:p>
    <w:bookmarkEnd w:id="26"/>
    <w:bookmarkStart w:id="27" w:name="authorization-and-signatures"/>
    <w:p>
      <w:pPr>
        <w:pStyle w:val="Heading2"/>
      </w:pPr>
      <w:r>
        <w:t xml:space="preserve">Authorization and Signatures</w:t>
      </w:r>
    </w:p>
    <w:tbl>
      <w:tblPr>
        <w:tblStyle w:val="Table"/>
        <w:tblW w:type="pct" w:w="5000"/>
        <w:tblLook w:firstRow="0" w:lastRow="0" w:firstColumn="0" w:lastColumn="0" w:noHBand="0" w:noVBand="0" w:val="0000"/>
      </w:tblPr>
      <w:tblGrid>
        <w:gridCol w:w="3960"/>
        <w:gridCol w:w="3960"/>
      </w:tblGrid>
      <w:tr>
        <w:tc>
          <w:tcPr/>
          <w:p>
            <w:pPr>
              <w:jc w:val="left"/>
            </w:pPr>
            <w:r>
              <w:t xml:space="preserve">Authorized by (The Politician):</w:t>
            </w:r>
          </w:p>
          <w:p>
            <w:pPr>
              <w:jc w:val="left"/>
            </w:pPr>
            <w:r>
              <w:t xml:space="preserve">Honorable Tanaka Kenji</w:t>
            </w:r>
          </w:p>
          <w:p>
            <w:pPr>
              <w:jc w:val="left"/>
            </w:pPr>
            <w:r>
              <w:t xml:space="preserve">Politician, Kyoto Prefectural Assembly</w:t>
            </w:r>
          </w:p>
          <w:p>
            <w:pPr>
              <w:jc w:val="left"/>
            </w:pPr>
            <w:r>
              <w:t xml:space="preserve">Date: ____________________</w:t>
            </w:r>
          </w:p>
        </w:tc>
        <w:tc>
          <w:tcPr/>
          <w:p>
            <w:pPr>
              <w:jc w:val="left"/>
            </w:pPr>
            <w:r>
              <w:t xml:space="preserve">Accepted by (Supplier):</w:t>
            </w:r>
          </w:p>
          <w:p>
            <w:pPr>
              <w:jc w:val="left"/>
            </w:pPr>
            <w:r>
              <w:t xml:space="preserve">Sato Yuki, Procurement Director</w:t>
            </w:r>
          </w:p>
          <w:p>
            <w:pPr>
              <w:jc w:val="left"/>
            </w:pPr>
            <w:r>
              <w:t xml:space="preserve">Kyoto Political Services &amp; Logistics Co., Ltd.</w:t>
            </w:r>
          </w:p>
          <w:p>
            <w:pPr>
              <w:jc w:val="left"/>
            </w:pPr>
            <w:r>
              <w:t xml:space="preserve">Date: ____________________</w:t>
            </w:r>
          </w:p>
        </w:tc>
      </w:tr>
    </w:tbl>
    <w:bookmarkEnd w:id="27"/>
    <w:p>
      <w:pPr>
        <w:pStyle w:val="BodyText"/>
      </w:pPr>
      <w:r>
        <w:t xml:space="preserve">This Purchase Order document was generated for the Politician's office in Japan Kyoto. Document ID: PO-KYO-2025-04782. This document is the property of the Honorable Tanaka Kenji's political office and is subject to the Freedom of Information provisions of Japanese law. Unauthorized reproduction or distribution is prohibited. © 2025 Tanaka Kenji Political Office, Japan Kyoto.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Politician's Office, Japan Kyoto</dc:title>
  <dc:creator/>
  <dc:language>en</dc:language>
  <cp:keywords/>
  <dcterms:created xsi:type="dcterms:W3CDTF">2026-10-10T08:09:16Z</dcterms:created>
  <dcterms:modified xsi:type="dcterms:W3CDTF">2026-10-10T08:09:16Z</dcterms:modified>
</cp:coreProperties>
</file>

<file path=docProps/custom.xml><?xml version="1.0" encoding="utf-8"?>
<Properties xmlns="http://schemas.openxmlformats.org/officeDocument/2006/custom-properties" xmlns:vt="http://schemas.openxmlformats.org/officeDocument/2006/docPropsVTypes"/>
</file>