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Office of the Honorable Member of Parliament — Kuala Lumpur Federal Constituency</w:t>
      </w:r>
    </w:p>
    <w:p>
      <w:pPr>
        <w:pStyle w:val="BodyText"/>
      </w:pPr>
      <w:r>
        <w:t xml:space="preserve">Parliament of Malaysia • Kuala Lumpur, Wilayah Persekutuan Kuala Lumpur</w:t>
      </w:r>
    </w:p>
    <w:p>
      <w:pPr>
        <w:pStyle w:val="BodyText"/>
      </w:pPr>
      <w:r>
        <w:t xml:space="preserve">PO No: KL-MP-2025-04871</w:t>
      </w:r>
    </w:p>
    <w:bookmarkEnd w:id="20"/>
    <w:bookmarkStart w:id="21" w:name="buyer-issuing-authority"/>
    <w:p>
      <w:pPr>
        <w:pStyle w:val="Heading3"/>
      </w:pPr>
      <w:r>
        <w:t xml:space="preserve">Buyer (Issuing Authority)</w:t>
      </w:r>
    </w:p>
    <w:p>
      <w:pPr>
        <w:pStyle w:val="FirstParagraph"/>
      </w:pPr>
      <w:r>
        <w:rPr>
          <w:bCs/>
          <w:b/>
        </w:rPr>
        <w:t xml:space="preserve">Hon. Datuk Seri Ahmad bin Razali</w:t>
      </w:r>
    </w:p>
    <w:p>
      <w:pPr>
        <w:pStyle w:val="BodyText"/>
      </w:pPr>
      <w:r>
        <w:t xml:space="preserve">Member of Parliament (ADUN/MP), Kuala Lumpur Federal Constituency</w:t>
      </w:r>
    </w:p>
    <w:p>
      <w:pPr>
        <w:pStyle w:val="BodyText"/>
      </w:pPr>
      <w:r>
        <w:t xml:space="preserve">Parliamentary Office, Level 12, Menara Duta</w:t>
      </w:r>
    </w:p>
    <w:p>
      <w:pPr>
        <w:pStyle w:val="BodyText"/>
      </w:pPr>
      <w:r>
        <w:t xml:space="preserve">Jalan Duta, 50480 Kuala Lumpur, Malaysia</w:t>
      </w:r>
    </w:p>
    <w:p>
      <w:pPr>
        <w:pStyle w:val="BodyText"/>
      </w:pPr>
      <w:r>
        <w:t xml:space="preserve">Tel: +603-2141-5500 | Email: office.mp.kl@parlimen.gov.my</w:t>
      </w:r>
    </w:p>
    <w:p>
      <w:pPr>
        <w:pStyle w:val="BodyText"/>
      </w:pPr>
      <w:r>
        <w:t xml:space="preserve">IC No: 780512-14-5521</w:t>
      </w:r>
    </w:p>
    <w:bookmarkEnd w:id="21"/>
    <w:bookmarkStart w:id="22" w:name="supplier-vendor"/>
    <w:p>
      <w:pPr>
        <w:pStyle w:val="Heading3"/>
      </w:pPr>
      <w:r>
        <w:t xml:space="preserve">Supplier (Vendor)</w:t>
      </w:r>
    </w:p>
    <w:p>
      <w:pPr>
        <w:pStyle w:val="FirstParagraph"/>
      </w:pPr>
      <w:r>
        <w:rPr>
          <w:bCs/>
          <w:b/>
        </w:rPr>
        <w:t xml:space="preserve">Perdana Campaign &amp; Political Services Sdn. Bhd.</w:t>
      </w:r>
    </w:p>
    <w:p>
      <w:pPr>
        <w:pStyle w:val="BodyText"/>
      </w:pPr>
      <w:r>
        <w:t xml:space="preserve">Registration No: 201901045678 (K)</w:t>
      </w:r>
    </w:p>
    <w:p>
      <w:pPr>
        <w:pStyle w:val="BodyText"/>
      </w:pPr>
      <w:r>
        <w:t xml:space="preserve">Unit 8-3, Level 8, The Exchange TRX</w:t>
      </w:r>
    </w:p>
    <w:p>
      <w:pPr>
        <w:pStyle w:val="BodyText"/>
      </w:pPr>
      <w:r>
        <w:t xml:space="preserve">18 Jalan P. Ramlee, 50250 Kuala Lumpur, Malaysia</w:t>
      </w:r>
    </w:p>
    <w:p>
      <w:pPr>
        <w:pStyle w:val="BodyText"/>
      </w:pPr>
      <w:r>
        <w:t xml:space="preserve">Tel: +603-2287-9900 | Email: sales@perdanacampaign.com.my</w:t>
      </w:r>
    </w:p>
    <w:p>
      <w:pPr>
        <w:pStyle w:val="BodyText"/>
      </w:pPr>
      <w:r>
        <w:t xml:space="preserve">FRS No: 001789456123</w:t>
      </w:r>
    </w:p>
    <w:bookmarkEnd w:id="22"/>
    <w:p>
      <w:pPr>
        <w:pStyle w:val="BodyText"/>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Malaysian Ringgit (MYR / RM)</w:t>
      </w:r>
    </w:p>
    <w:p>
      <w:pPr>
        <w:pStyle w:val="BodyText"/>
      </w:pPr>
      <w:r>
        <w:rPr>
          <w:bCs/>
          <w:b/>
        </w:rPr>
        <w:t xml:space="preserve">Delivery Address:</w:t>
      </w:r>
      <w:r>
        <w:t xml:space="preserve"> </w:t>
      </w:r>
      <w:r>
        <w:t xml:space="preserve">Constituency Office, Lot 3, Jalan Ampang</w:t>
      </w:r>
    </w:p>
    <w:p>
      <w:pPr>
        <w:pStyle w:val="BodyText"/>
      </w:pPr>
      <w:r>
        <w:t xml:space="preserve">50450 Kuala Lumpur, Malaysia</w:t>
      </w:r>
    </w:p>
    <w:p>
      <w:pPr>
        <w:pStyle w:val="BodyText"/>
      </w:pPr>
      <w:r>
        <w:rPr>
          <w:bCs/>
          <w:b/>
        </w:rPr>
        <w:t xml:space="preserve">Attn:</w:t>
      </w:r>
      <w:r>
        <w:t xml:space="preserve"> </w:t>
      </w:r>
      <w:r>
        <w:t xml:space="preserve">En. Farid bin Hassan (Office Manager)</w:t>
      </w:r>
    </w:p>
    <w:p>
      <w:pPr>
        <w:pStyle w:val="BodyText"/>
      </w:pPr>
      <w:r>
        <w:rPr>
          <w:bCs/>
          <w:b/>
        </w:rPr>
        <w:t xml:space="preserve">Reference:</w:t>
      </w:r>
      <w:r>
        <w:t xml:space="preserve"> </w:t>
      </w:r>
      <w:r>
        <w:t xml:space="preserve">FY2025 Q3 Political Office Procurement</w:t>
      </w:r>
    </w:p>
    <w:bookmarkStart w:id="24" w:name="items-and-services-ordered"/>
    <w:p>
      <w:pPr>
        <w:pStyle w:val="Heading2"/>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Design and printing of 50,000 campaign brochures (A5, 4-page, full colour, 150gsm art paper) for the Honorable Politician's constituency development programme announcement in Kuala Lumpur</w:t>
            </w:r>
          </w:p>
        </w:tc>
        <w:tc>
          <w:tcPr/>
          <w:p>
            <w:pPr>
              <w:pStyle w:val="Compact"/>
              <w:jc w:val="left"/>
            </w:pPr>
            <w:r>
              <w:t xml:space="preserve">50,000</w:t>
            </w:r>
          </w:p>
        </w:tc>
        <w:tc>
          <w:tcPr/>
          <w:p>
            <w:pPr>
              <w:pStyle w:val="Compact"/>
              <w:jc w:val="left"/>
            </w:pPr>
            <w:r>
              <w:t xml:space="preserve">pcs</w:t>
            </w:r>
          </w:p>
        </w:tc>
        <w:tc>
          <w:tcPr/>
          <w:p>
            <w:pPr>
              <w:pStyle w:val="Compact"/>
              <w:jc w:val="left"/>
            </w:pPr>
            <w:r>
              <w:t xml:space="preserve">1.85</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Production of 2,000 branded tote bags (cotton, 35x40cm) with the Politician's office logo and constituency slogan for distribution at community outreach events in Kuala Lumpur</w:t>
            </w:r>
          </w:p>
        </w:tc>
        <w:tc>
          <w:tcPr/>
          <w:p>
            <w:pPr>
              <w:pStyle w:val="Compact"/>
              <w:jc w:val="left"/>
            </w:pPr>
            <w:r>
              <w:t xml:space="preserve">2,000</w:t>
            </w:r>
          </w:p>
        </w:tc>
        <w:tc>
          <w:tcPr/>
          <w:p>
            <w:pPr>
              <w:pStyle w:val="Compact"/>
              <w:jc w:val="left"/>
            </w:pPr>
            <w:r>
              <w:t xml:space="preserve">pcs</w:t>
            </w:r>
          </w:p>
        </w:tc>
        <w:tc>
          <w:tcPr/>
          <w:p>
            <w:pPr>
              <w:pStyle w:val="Compact"/>
              <w:jc w:val="left"/>
            </w:pPr>
            <w:r>
              <w:t xml:space="preserve">12.50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Full-day event management services for the Politician's quarterly town hall meeting at Dewan Bandaraya Kuala Lumpur, including stage setup, sound system, lighting, and 200 seated arrangements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Professional photography and videography coverage (2 photographers, 1 videographer) for the Politician's official visits to community centres, schools, and government agencies across Kuala Lumpur for the month of July 2025</w:t>
            </w:r>
          </w:p>
        </w:tc>
        <w:tc>
          <w:tcPr/>
          <w:p>
            <w:pPr>
              <w:pStyle w:val="Compact"/>
              <w:jc w:val="left"/>
            </w:pPr>
            <w:r>
              <w:t xml:space="preserve">12</w:t>
            </w:r>
          </w:p>
        </w:tc>
        <w:tc>
          <w:tcPr/>
          <w:p>
            <w:pPr>
              <w:pStyle w:val="Compact"/>
              <w:jc w:val="left"/>
            </w:pPr>
            <w:r>
              <w:t xml:space="preserve">days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Supply and installation of 4 large-format LED display screens (3m x 2m each) for the Politician's constituency office lobby and meeting rooms in Kuala Lumpur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Development and maintenance of the Politician's official constituency website and social media management (Facebook, X/Twitter, Instagram) for a 3-month period, including content creation in Bahasa Malaysia and English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7</w:t>
            </w:r>
          </w:p>
        </w:tc>
        <w:tc>
          <w:tcPr/>
          <w:p>
            <w:pPr>
              <w:pStyle w:val="Compact"/>
              <w:jc w:val="left"/>
            </w:pPr>
            <w:r>
              <w:t xml:space="preserve">Printing of 10,000 official letterheads, 5,000 business cards, and 2,000 envelopes for the Politician's parliamentary office correspondence in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8</w:t>
            </w:r>
          </w:p>
        </w:tc>
        <w:tc>
          <w:tcPr/>
          <w:p>
            <w:pPr>
              <w:pStyle w:val="Compact"/>
              <w:jc w:val="left"/>
            </w:pPr>
            <w:r>
              <w:t xml:space="preserve">Supply of 500 commemorative pens, 500 notepads, and 500 keychains bearing the Politician's office insignia for use during parliamentary sessions and public engagements in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Professional translation and interpretation services (Bahasa Malaysia to English and vice versa) for the Politician's official parliamentary briefings and press conferences in Kuala Lumpur</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Design and production of 500 large banners (3m x 1.5m, vinyl) for the Politician's public service announcements and community programme promotions across Kuala Lumpur neighbourhoods</w:t>
            </w:r>
          </w:p>
        </w:tc>
        <w:tc>
          <w:tcPr/>
          <w:p>
            <w:pPr>
              <w:pStyle w:val="Compact"/>
              <w:jc w:val="left"/>
            </w:pPr>
            <w:r>
              <w:t xml:space="preserve">500</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42,500.00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283,850.00</w:t>
            </w:r>
          </w:p>
        </w:tc>
      </w:tr>
      <w:tr>
        <w:tc>
          <w:tcPr/>
          <w:p>
            <w:pPr>
              <w:pStyle w:val="Compact"/>
              <w:jc w:val="left"/>
            </w:pPr>
            <w:r>
              <w:t xml:space="preserve">SST (6%)</w:t>
            </w:r>
          </w:p>
        </w:tc>
        <w:tc>
          <w:tcPr/>
          <w:p>
            <w:pPr>
              <w:pStyle w:val="Compact"/>
              <w:jc w:val="right"/>
            </w:pPr>
            <w:r>
              <w:t xml:space="preserve">RM 17,031.00</w:t>
            </w:r>
          </w:p>
        </w:tc>
      </w:tr>
      <w:tr>
        <w:tc>
          <w:tcPr/>
          <w:p>
            <w:pPr>
              <w:pStyle w:val="Compact"/>
              <w:jc w:val="left"/>
            </w:pPr>
            <w:r>
              <w:t xml:space="preserve">Delivery &amp; Installation (Kuala Lumpur area)</w:t>
            </w:r>
          </w:p>
        </w:tc>
        <w:tc>
          <w:tcPr/>
          <w:p>
            <w:pPr>
              <w:pStyle w:val="Compact"/>
              <w:jc w:val="right"/>
            </w:pPr>
            <w:r>
              <w:t xml:space="preserve">RM 3,500.00</w:t>
            </w:r>
          </w:p>
        </w:tc>
      </w:tr>
      <w:tr>
        <w:tc>
          <w:tcPr/>
          <w:p>
            <w:pPr>
              <w:pStyle w:val="Compact"/>
              <w:jc w:val="left"/>
            </w:pPr>
            <w:r>
              <w:t xml:space="preserve">GRAND TOTAL</w:t>
            </w:r>
          </w:p>
        </w:tc>
        <w:tc>
          <w:tcPr/>
          <w:p>
            <w:pPr>
              <w:pStyle w:val="Compact"/>
              <w:jc w:val="right"/>
            </w:pPr>
            <w:r>
              <w:t xml:space="preserve">RM 304,381.00</w:t>
            </w:r>
          </w:p>
        </w:tc>
      </w:tr>
    </w:tbl>
    <w:p>
      <w:pPr>
        <w:pStyle w:val="BodyText"/>
      </w:pPr>
      <w:r>
        <w:rPr>
          <w:bCs/>
          <w:b/>
        </w:rPr>
        <w:t xml:space="preserve">NOTE:</w:t>
      </w:r>
      <w:r>
        <w:t xml:space="preserve"> </w:t>
      </w:r>
      <w:r>
        <w:t xml:space="preserve">All goods and services under this Purchase Order are intended exclusively for the official use of the Honorable Politician in the discharge of parliamentary duties and constituency service obligations within the Federal Territory of Kuala Lumpur, Malaysia. The supplier shall comply with all applicable regulations under the Malaysian Political Parties Act 2022, the Election Commission of Malaysia (SPR) guidelines, and the Federal Government Financial Regulations 1956. All printed materials must carry the Politician's official office seal and the constituency identification number.</w:t>
      </w:r>
    </w:p>
    <w:bookmarkStart w:id="23" w:name="terms-and-conditions"/>
    <w:p>
      <w:pPr>
        <w:pStyle w:val="Heading3"/>
      </w:pPr>
      <w:r>
        <w:t xml:space="preserve">TERMS AND CONDITIONS</w:t>
      </w:r>
    </w:p>
    <w:p>
      <w:pPr>
        <w:numPr>
          <w:ilvl w:val="0"/>
          <w:numId w:val="1001"/>
        </w:numPr>
        <w:pStyle w:val="Compact"/>
      </w:pPr>
      <w:r>
        <w:t xml:space="preserve">This Purchase Order is issued by the Office of the Honorable Politician, Member of Parliament for the Kuala Lumpur Federal Constituency, and constitutes a binding procurement document under Malaysian commercial law.</w:t>
      </w:r>
    </w:p>
    <w:p>
      <w:pPr>
        <w:numPr>
          <w:ilvl w:val="0"/>
          <w:numId w:val="1001"/>
        </w:numPr>
        <w:pStyle w:val="Compact"/>
      </w:pPr>
      <w:r>
        <w:t xml:space="preserve">The supplier, Perdana Campaign &amp; Political Services Sdn. Bhd., acknowledges and accepts all terms herein. All deliverables must meet the specifications outlined above and comply with Malaysian Standards (MS) where applicable.</w:t>
      </w:r>
    </w:p>
    <w:p>
      <w:pPr>
        <w:numPr>
          <w:ilvl w:val="0"/>
          <w:numId w:val="1001"/>
        </w:numPr>
        <w:pStyle w:val="Compact"/>
      </w:pPr>
      <w:r>
        <w:t xml:space="preserve">Payment shall be made via bank transfer to the supplier's designated account within thirty (30) calendar days from the date of a valid tax invoice, subject to satisfactory inspection and acceptance of all goods and services by the Politician's office manager in Kuala Lumpur.</w:t>
      </w:r>
    </w:p>
    <w:p>
      <w:pPr>
        <w:numPr>
          <w:ilvl w:val="0"/>
          <w:numId w:val="1001"/>
        </w:numPr>
        <w:pStyle w:val="Compact"/>
      </w:pPr>
      <w:r>
        <w:t xml:space="preserve">All printed materials, digital content, and branded merchandise must bear the Politician's official name, constituency designation, and the Malaysian national emblem (Jata Negara) where required by protocol. No material shall be used for purposes other than those specified in this Purchase Order.</w:t>
      </w:r>
    </w:p>
    <w:p>
      <w:pPr>
        <w:numPr>
          <w:ilvl w:val="0"/>
          <w:numId w:val="1001"/>
        </w:numPr>
        <w:pStyle w:val="Compact"/>
      </w:pPr>
      <w:r>
        <w:t xml:space="preserve">The supplier warrants that all services and goods are free from defects and shall provide a twelve (12) month warranty on all electronic equipment (LED displays) and a thirty (30) day warranty on all printed materials.</w:t>
      </w:r>
    </w:p>
    <w:p>
      <w:pPr>
        <w:numPr>
          <w:ilvl w:val="0"/>
          <w:numId w:val="1001"/>
        </w:numPr>
        <w:pStyle w:val="Compact"/>
      </w:pPr>
      <w:r>
        <w:t xml:space="preserve">Any changes to scope, quantity, or delivery schedule must be approved in writing by the Honorable Politician's authorised representative before execution. Unauthorized modifications will not be compensated.</w:t>
      </w:r>
    </w:p>
    <w:p>
      <w:pPr>
        <w:numPr>
          <w:ilvl w:val="0"/>
          <w:numId w:val="1001"/>
        </w:numPr>
        <w:pStyle w:val="Compact"/>
      </w:pPr>
      <w:r>
        <w:t xml:space="preserve">The supplier shall maintain full confidentiality regarding the Politician's schedule, constituency data, and internal communications. Breach of confidentiality shall result in immediate termination and legal action under the Malaysian Access to Information Act 2021.</w:t>
      </w:r>
    </w:p>
    <w:p>
      <w:pPr>
        <w:numPr>
          <w:ilvl w:val="0"/>
          <w:numId w:val="1001"/>
        </w:numPr>
        <w:pStyle w:val="Compact"/>
      </w:pPr>
      <w:r>
        <w:t xml:space="preserve">This Purchase Order is governed by the laws of Malaysia. Any disputes shall be resolved through the Kuala Lumpur Magistrate's Court or by arbitration under the Arbitration Act 2005 of Malaysia.</w:t>
      </w:r>
    </w:p>
    <w:p>
      <w:pPr>
        <w:numPr>
          <w:ilvl w:val="0"/>
          <w:numId w:val="1001"/>
        </w:numPr>
        <w:pStyle w:val="Compact"/>
      </w:pPr>
      <w:r>
        <w:t xml:space="preserve">All deliveries are to be made to the constituency office address stated above during business hours (Monday to Friday, 9:00 AM to 5:30 PM, excluding Malaysian public holidays).</w:t>
      </w:r>
    </w:p>
    <w:p>
      <w:pPr>
        <w:numPr>
          <w:ilvl w:val="0"/>
          <w:numId w:val="1001"/>
        </w:numPr>
        <w:pStyle w:val="Compact"/>
      </w:pPr>
      <w:r>
        <w:t xml:space="preserve">The supplier must provide a detailed delivery schedule and progress report every Friday until all items under this Purchase Order are fully delivered and accepted.</w:t>
      </w:r>
    </w:p>
    <w:bookmarkEnd w:id="23"/>
    <w:p>
      <w:pPr>
        <w:pStyle w:val="FirstParagraph"/>
      </w:pPr>
      <w:r>
        <w:rPr>
          <w:bCs/>
          <w:b/>
        </w:rPr>
        <w:t xml:space="preserve">Prepared &amp; Authorised By:</w:t>
      </w:r>
      <w:r>
        <w:br/>
      </w:r>
      <w:r>
        <w:t xml:space="preserve">Hon. Datuk Seri Ahmad bin Razali</w:t>
      </w:r>
      <w:r>
        <w:br/>
      </w:r>
      <w:r>
        <w:t xml:space="preserve">Member of Parliament, Kuala Lumpur</w:t>
      </w:r>
      <w:r>
        <w:br/>
      </w:r>
      <w:r>
        <w:t xml:space="preserve">Date: _______________</w:t>
      </w:r>
    </w:p>
    <w:p>
      <w:pPr>
        <w:pStyle w:val="BodyText"/>
      </w:pPr>
      <w:r>
        <w:rPr>
          <w:bCs/>
          <w:b/>
        </w:rPr>
        <w:t xml:space="preserve">Accepted By (Supplier):</w:t>
      </w:r>
      <w:r>
        <w:br/>
      </w:r>
      <w:r>
        <w:t xml:space="preserve">En. Rajesh Kumar a/l Subramaniam</w:t>
      </w:r>
      <w:r>
        <w:br/>
      </w:r>
      <w:r>
        <w:t xml:space="preserve">Managing Director, Perdana Campaign &amp; Political Services Sdn. Bhd.</w:t>
      </w:r>
      <w:r>
        <w:br/>
      </w:r>
      <w:r>
        <w:t xml:space="preserve">Date: _______________</w:t>
      </w:r>
    </w:p>
    <w:p>
      <w:pPr>
        <w:pStyle w:val="BodyText"/>
      </w:pPr>
      <w:r>
        <w:t xml:space="preserve">This Purchase Order document is the property of the Office of the Honorable Member of Parliament, Kuala Lumpur Federal Constituency, Malaysia.</w:t>
      </w:r>
    </w:p>
    <w:p>
      <w:pPr>
        <w:pStyle w:val="BodyText"/>
      </w:pPr>
      <w:r>
        <w:t xml:space="preserve">Document Reference: PO KL-MP-2025-04871 | Generated: 14 June 2025 | Page 1 of 1</w:t>
      </w:r>
    </w:p>
    <w:p>
      <w:pPr>
        <w:pStyle w:val="BodyText"/>
      </w:pPr>
      <w:r>
        <w:t xml:space="preserve">© 2025 Parliamentary Office, Kuala Lumpur, Malaysia.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Malaysia Kuala Lumpur</dc:title>
  <dc:creator/>
  <dc:language>en</dc:language>
  <cp:keywords/>
  <dcterms:created xsi:type="dcterms:W3CDTF">2026-10-10T07:03:30Z</dcterms:created>
  <dcterms:modified xsi:type="dcterms:W3CDTF">2026-10-10T07:03:30Z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