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Campaign</w:t>
      </w:r>
      <w:r>
        <w:t xml:space="preserve"> </w:t>
      </w:r>
      <w:r>
        <w:t xml:space="preserve">Office</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rPr>
          <w:bCs/>
          <w:b/>
        </w:rPr>
        <w:t xml:space="preserve">Political Campaign Office of Hon. Senator Alejandro Vargas Mendoza</w:t>
      </w:r>
    </w:p>
    <w:p>
      <w:pPr>
        <w:pStyle w:val="BodyText"/>
      </w:pPr>
      <w:r>
        <w:t xml:space="preserve">Av. Javier Prado Este 1250, San Isidro,</w:t>
      </w:r>
      <w:r>
        <w:t xml:space="preserve"> </w:t>
      </w:r>
      <w:r>
        <w:t xml:space="preserve">Peru Lima</w:t>
      </w:r>
      <w:r>
        <w:t xml:space="preserve"> </w:t>
      </w:r>
      <w:r>
        <w:t xml:space="preserve">Metropolitan Region</w:t>
      </w:r>
    </w:p>
    <w:p>
      <w:pPr>
        <w:pStyle w:val="BodyText"/>
      </w:pPr>
      <w:r>
        <w:t xml:space="preserve">RUC: 20587432190 | Phone: +51 1 4567 890 | Email: compras@candidatura-vargas.pe</w:t>
      </w:r>
    </w:p>
    <w:p>
      <w:pPr>
        <w:pStyle w:val="BodyText"/>
      </w:pPr>
      <w:r>
        <w:t xml:space="preserve">Governance Oversight: Oficina Nacional de Procesos Electorales (ONPE) –</w:t>
      </w:r>
      <w:r>
        <w:t xml:space="preserve"> </w:t>
      </w:r>
      <w:r>
        <w:t xml:space="preserve">Peru Lima</w:t>
      </w:r>
      <w:r>
        <w:t xml:space="preserve"> </w:t>
      </w:r>
      <w:r>
        <w:t xml:space="preserve">District</w:t>
      </w:r>
    </w:p>
    <w:bookmarkEnd w:id="20"/>
    <w:p>
      <w:pPr>
        <w:pStyle w:val="BodyText"/>
      </w:pPr>
      <w:r>
        <w:t xml:space="preserve">PO No.: PL-2025-004872</w:t>
      </w:r>
    </w:p>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Purchase Order Date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July 15, 2025</w:t>
            </w:r>
          </w:p>
        </w:tc>
      </w:tr>
      <w:tr>
        <w:tc>
          <w:tcPr/>
          <w:p>
            <w:pPr>
              <w:pStyle w:val="Compact"/>
              <w:jc w:val="left"/>
            </w:pPr>
            <w:r>
              <w:t xml:space="preserve">Payment Terms</w:t>
            </w:r>
          </w:p>
        </w:tc>
        <w:tc>
          <w:tcPr/>
          <w:p>
            <w:pPr>
              <w:pStyle w:val="Compact"/>
              <w:jc w:val="left"/>
            </w:pPr>
            <w:r>
              <w:t xml:space="preserve">Net 30 days from invoice acceptance</w:t>
            </w:r>
          </w:p>
        </w:tc>
      </w:tr>
      <w:tr>
        <w:tc>
          <w:tcPr/>
          <w:p>
            <w:pPr>
              <w:pStyle w:val="Compact"/>
              <w:jc w:val="left"/>
            </w:pPr>
            <w:r>
              <w:t xml:space="preserve">Currency</w:t>
            </w:r>
          </w:p>
        </w:tc>
        <w:tc>
          <w:tcPr/>
          <w:p>
            <w:pPr>
              <w:pStyle w:val="Compact"/>
              <w:jc w:val="left"/>
            </w:pPr>
            <w:r>
              <w:t xml:space="preserve">Peruvian Sol (PEN / S/)</w:t>
            </w:r>
          </w:p>
        </w:tc>
      </w:tr>
      <w:tr>
        <w:tc>
          <w:tcPr/>
          <w:p>
            <w:pPr>
              <w:pStyle w:val="Compact"/>
              <w:jc w:val="left"/>
            </w:pPr>
            <w:r>
              <w:t xml:space="preserve">Delivery Location</w:t>
            </w:r>
          </w:p>
        </w:tc>
        <w:tc>
          <w:tcPr/>
          <w:p>
            <w:pPr>
              <w:pStyle w:val="Compact"/>
              <w:jc w:val="left"/>
            </w:pPr>
            <w:r>
              <w:t xml:space="preserve">Campaign Headquarters, Av. Javier Prado Este 1250, San Isidro,</w:t>
            </w:r>
            <w:r>
              <w:t xml:space="preserve"> </w:t>
            </w:r>
            <w:r>
              <w:t xml:space="preserve">Peru Lima</w:t>
            </w:r>
          </w:p>
        </w:tc>
      </w:tr>
      <w:tr>
        <w:tc>
          <w:tcPr/>
          <w:p>
            <w:pPr>
              <w:pStyle w:val="Compact"/>
              <w:jc w:val="left"/>
            </w:pPr>
            <w:r>
              <w:t xml:space="preserve">Authorized By</w:t>
            </w:r>
          </w:p>
        </w:tc>
        <w:tc>
          <w:tcPr/>
          <w:p>
            <w:pPr>
              <w:pStyle w:val="Compact"/>
              <w:jc w:val="left"/>
            </w:pPr>
            <w:r>
              <w:t xml:space="preserve">Dr. Carmen Ruiz Salazar, Campaign Finance Director</w:t>
            </w:r>
          </w:p>
        </w:tc>
      </w:tr>
      <w:tr>
        <w:tc>
          <w:tcPr/>
          <w:p>
            <w:pPr>
              <w:pStyle w:val="Compact"/>
              <w:jc w:val="left"/>
            </w:pPr>
            <w:r>
              <w:t xml:space="preserve">Legal Reference</w:t>
            </w:r>
          </w:p>
        </w:tc>
        <w:tc>
          <w:tcPr/>
          <w:p>
            <w:pPr>
              <w:pStyle w:val="Compact"/>
              <w:jc w:val="left"/>
            </w:pPr>
            <w:r>
              <w:t xml:space="preserve">Law No. 29818 (Political Financing Law), Republic of Peru</w:t>
            </w:r>
          </w:p>
        </w:tc>
      </w:tr>
    </w:tbl>
    <w:bookmarkEnd w:id="21"/>
    <w:bookmarkStart w:id="22" w:name="vendor-supplier-information"/>
    <w:p>
      <w:pPr>
        <w:pStyle w:val="Heading2"/>
      </w:pPr>
      <w:r>
        <w:t xml:space="preserve">2. Vendor / Supplier Information</w:t>
      </w:r>
    </w:p>
    <w:p>
      <w:pPr>
        <w:pStyle w:val="FirstParagraph"/>
      </w:pPr>
      <w:r>
        <w:rPr>
          <w:bCs/>
          <w:b/>
        </w:rPr>
        <w:t xml:space="preserve">Supplier Name:</w:t>
      </w:r>
      <w:r>
        <w:t xml:space="preserve"> </w:t>
      </w:r>
      <w:r>
        <w:t xml:space="preserve">Corporación Andina de Servicios Políticos S.A.C.</w:t>
      </w:r>
    </w:p>
    <w:p>
      <w:pPr>
        <w:pStyle w:val="BodyText"/>
      </w:pPr>
      <w:r>
        <w:rPr>
          <w:bCs/>
          <w:b/>
        </w:rPr>
        <w:t xml:space="preserve">RUC:</w:t>
      </w:r>
      <w:r>
        <w:t xml:space="preserve"> </w:t>
      </w:r>
      <w:r>
        <w:t xml:space="preserve">20601234567</w:t>
      </w:r>
    </w:p>
    <w:p>
      <w:pPr>
        <w:pStyle w:val="BodyText"/>
      </w:pPr>
      <w:r>
        <w:rPr>
          <w:bCs/>
          <w:b/>
        </w:rPr>
        <w:t xml:space="preserve">Address:</w:t>
      </w:r>
      <w:r>
        <w:t xml:space="preserve"> </w:t>
      </w:r>
      <w:r>
        <w:t xml:space="preserve">Jr. Unión 845, Miraflores,</w:t>
      </w:r>
      <w:r>
        <w:t xml:space="preserve"> </w:t>
      </w:r>
      <w:r>
        <w:t xml:space="preserve">Peru Lima</w:t>
      </w:r>
      <w:r>
        <w:t xml:space="preserve">, 15074</w:t>
      </w:r>
    </w:p>
    <w:p>
      <w:pPr>
        <w:pStyle w:val="BodyText"/>
      </w:pPr>
      <w:r>
        <w:rPr>
          <w:bCs/>
          <w:b/>
        </w:rPr>
        <w:t xml:space="preserve">Contact Person:</w:t>
      </w:r>
      <w:r>
        <w:t xml:space="preserve"> </w:t>
      </w:r>
      <w:r>
        <w:t xml:space="preserve">Ing. Roberto Fernández Quispe</w:t>
      </w:r>
    </w:p>
    <w:p>
      <w:pPr>
        <w:pStyle w:val="BodyText"/>
      </w:pPr>
      <w:r>
        <w:rPr>
          <w:bCs/>
          <w:b/>
        </w:rPr>
        <w:t xml:space="preserve">Phone:</w:t>
      </w:r>
      <w:r>
        <w:t xml:space="preserve"> </w:t>
      </w:r>
      <w:r>
        <w:t xml:space="preserve">+51 1 5554 3210</w:t>
      </w:r>
    </w:p>
    <w:p>
      <w:pPr>
        <w:pStyle w:val="BodyText"/>
      </w:pPr>
      <w:r>
        <w:rPr>
          <w:bCs/>
          <w:b/>
        </w:rPr>
        <w:t xml:space="preserve">Email:</w:t>
      </w:r>
      <w:r>
        <w:t xml:space="preserve"> </w:t>
      </w:r>
      <w:r>
        <w:t xml:space="preserve">ventas@andinaserviciospoliticos.pe</w:t>
      </w:r>
    </w:p>
    <w:p>
      <w:pPr>
        <w:pStyle w:val="BodyText"/>
      </w:pPr>
      <w:r>
        <w:rPr>
          <w:bCs/>
          <w:b/>
        </w:rPr>
        <w:t xml:space="preserve">Bank Account:</w:t>
      </w:r>
      <w:r>
        <w:t xml:space="preserve"> </w:t>
      </w:r>
      <w:r>
        <w:t xml:space="preserve">BCP – Cta. Corriente 191-18765432-05-11</w:t>
      </w:r>
    </w:p>
    <w:bookmarkEnd w:id="22"/>
    <w:bookmarkStart w:id="23" w:name="description-of-goods-and-services"/>
    <w:p>
      <w:pPr>
        <w:pStyle w:val="Heading2"/>
      </w:pPr>
      <w:r>
        <w:t xml:space="preserve">3. Description of Goods and Services</w:t>
      </w:r>
    </w:p>
    <w:p>
      <w:pPr>
        <w:pStyle w:val="FirstParagraph"/>
      </w:pPr>
      <w:r>
        <w:t xml:space="preserve">This</w:t>
      </w:r>
      <w:r>
        <w:t xml:space="preserve"> </w:t>
      </w:r>
      <w:r>
        <w:t xml:space="preserve">Purchase Order</w:t>
      </w:r>
      <w:r>
        <w:t xml:space="preserve"> </w:t>
      </w:r>
      <w:r>
        <w:t xml:space="preserve">is issued by the campaign office of the</w:t>
      </w:r>
      <w:r>
        <w:t xml:space="preserve"> </w:t>
      </w:r>
      <w:r>
        <w:t xml:space="preserve">Politician</w:t>
      </w:r>
      <w:r>
        <w:t xml:space="preserve"> </w:t>
      </w:r>
      <w:r>
        <w:t xml:space="preserve">Hon. Senator Alejandro Vargas Mendoza, registered candidate for the 2026 General Elections in the</w:t>
      </w:r>
      <w:r>
        <w:t xml:space="preserve"> </w:t>
      </w:r>
      <w:r>
        <w:t xml:space="preserve">Peru Lima</w:t>
      </w:r>
      <w:r>
        <w:t xml:space="preserve"> </w:t>
      </w:r>
      <w:r>
        <w:t xml:space="preserve">metropolitan district. The following items and services are authorized for procurement in accordance with the political financing regulations established by the ONPE and the Tribunal de Cuentas de la República.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(S/)</w:t>
            </w:r>
          </w:p>
        </w:tc>
        <w:tc>
          <w:tcPr/>
          <w:p>
            <w:pPr>
              <w:pStyle w:val="Compact"/>
              <w:jc w:val="left"/>
            </w:pPr>
            <w:r>
              <w:t xml:space="preserve">Total (S/)</w:t>
            </w:r>
          </w:p>
        </w:tc>
      </w:tr>
      <w:tr>
        <w:tc>
          <w:tcPr/>
          <w:p>
            <w:pPr>
              <w:pStyle w:val="Compact"/>
              <w:jc w:val="left"/>
            </w:pPr>
            <w:r>
              <w:t xml:space="preserve">01</w:t>
            </w:r>
          </w:p>
        </w:tc>
        <w:tc>
          <w:tcPr/>
          <w:p>
            <w:pPr>
              <w:pStyle w:val="Compact"/>
              <w:jc w:val="left"/>
            </w:pPr>
            <w:r>
              <w:t xml:space="preserve">Professional graphic design and printing of 50,000 campaign brochures for the</w:t>
            </w:r>
            <w:r>
              <w:t xml:space="preserve"> </w:t>
            </w:r>
            <w:r>
              <w:t xml:space="preserve">Politician</w:t>
            </w:r>
            <w:r>
              <w:t xml:space="preserve">'s platform, including biographical material, policy proposals, and voter registration guidance for the</w:t>
            </w:r>
            <w:r>
              <w:t xml:space="preserve"> </w:t>
            </w:r>
            <w:r>
              <w:t xml:space="preserve">Peru Lima</w:t>
            </w:r>
            <w:r>
              <w:t xml:space="preserve"> </w:t>
            </w:r>
            <w:r>
              <w:t xml:space="preserve">electoral district.</w:t>
            </w:r>
          </w:p>
        </w:tc>
        <w:tc>
          <w:tcPr/>
          <w:p>
            <w:pPr>
              <w:pStyle w:val="Compact"/>
              <w:jc w:val="left"/>
            </w:pPr>
            <w:r>
              <w:t xml:space="preserve">50,000</w:t>
            </w:r>
          </w:p>
        </w:tc>
        <w:tc>
          <w:tcPr/>
          <w:p>
            <w:pPr>
              <w:pStyle w:val="Compact"/>
              <w:jc w:val="left"/>
            </w:pPr>
            <w:r>
              <w:t xml:space="preserve">1.85</w:t>
            </w:r>
          </w:p>
        </w:tc>
        <w:tc>
          <w:tcPr/>
          <w:p>
            <w:pPr>
              <w:pStyle w:val="Compact"/>
              <w:jc w:val="left"/>
            </w:pPr>
            <w:r>
              <w:t xml:space="preserve">92,500.00</w:t>
            </w:r>
          </w:p>
        </w:tc>
      </w:tr>
      <w:tr>
        <w:tc>
          <w:tcPr/>
          <w:p>
            <w:pPr>
              <w:pStyle w:val="Compact"/>
              <w:jc w:val="left"/>
            </w:pPr>
            <w:r>
              <w:t xml:space="preserve">02</w:t>
            </w:r>
          </w:p>
        </w:tc>
        <w:tc>
          <w:tcPr/>
          <w:p>
            <w:pPr>
              <w:pStyle w:val="Compact"/>
              <w:jc w:val="left"/>
            </w:pPr>
            <w:r>
              <w:t xml:space="preserve">Design, production, and installation of 200 large-format campaign banners (3m x 2m) at approved public locations throughout the</w:t>
            </w:r>
            <w:r>
              <w:t xml:space="preserve"> </w:t>
            </w:r>
            <w:r>
              <w:t xml:space="preserve">Peru Lima</w:t>
            </w:r>
            <w:r>
              <w:t xml:space="preserve"> </w:t>
            </w:r>
            <w:r>
              <w:t xml:space="preserve">metropolitan area, in compliance with municipal signage regulations.</w:t>
            </w:r>
          </w:p>
        </w:tc>
        <w:tc>
          <w:tcPr/>
          <w:p>
            <w:pPr>
              <w:pStyle w:val="Compact"/>
              <w:jc w:val="left"/>
            </w:pPr>
            <w:r>
              <w:t xml:space="preserve">200</w:t>
            </w:r>
          </w:p>
        </w:tc>
        <w:tc>
          <w:tcPr/>
          <w:p>
            <w:pPr>
              <w:pStyle w:val="Compact"/>
              <w:jc w:val="left"/>
            </w:pPr>
            <w:r>
              <w:t xml:space="preserve">480.00</w:t>
            </w:r>
          </w:p>
        </w:tc>
        <w:tc>
          <w:tcPr/>
          <w:p>
            <w:pPr>
              <w:pStyle w:val="Compact"/>
              <w:jc w:val="left"/>
            </w:pPr>
            <w:r>
              <w:t xml:space="preserve">96,000.00</w:t>
            </w:r>
          </w:p>
        </w:tc>
      </w:tr>
      <w:tr>
        <w:tc>
          <w:tcPr/>
          <w:p>
            <w:pPr>
              <w:pStyle w:val="Compact"/>
              <w:jc w:val="left"/>
            </w:pPr>
            <w:r>
              <w:t xml:space="preserve">03</w:t>
            </w:r>
          </w:p>
        </w:tc>
        <w:tc>
          <w:tcPr/>
          <w:p>
            <w:pPr>
              <w:pStyle w:val="Compact"/>
              <w:jc w:val="left"/>
            </w:pPr>
            <w:r>
              <w:t xml:space="preserve">Rental of a 500-seat auditorium in San Isidro,</w:t>
            </w:r>
            <w:r>
              <w:t xml:space="preserve"> </w:t>
            </w:r>
            <w:r>
              <w:t xml:space="preserve">Peru Lima</w:t>
            </w:r>
            <w:r>
              <w:t xml:space="preserve">, for the</w:t>
            </w:r>
            <w:r>
              <w:t xml:space="preserve"> </w:t>
            </w:r>
            <w:r>
              <w:t xml:space="preserve">Politician</w:t>
            </w:r>
            <w:r>
              <w:t xml:space="preserve">'s public policy forum and town hall meeting scheduled for July 20, 2025. Includes sound system, LED screens, and stage setup.</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04</w:t>
            </w:r>
          </w:p>
        </w:tc>
        <w:tc>
          <w:tcPr/>
          <w:p>
            <w:pPr>
              <w:pStyle w:val="Compact"/>
              <w:jc w:val="left"/>
            </w:pPr>
            <w:r>
              <w:t xml:space="preserve">Production of 10,000 branded campaign items (t-shirts, caps, and tote bags) bearing the</w:t>
            </w:r>
            <w:r>
              <w:t xml:space="preserve"> </w:t>
            </w:r>
            <w:r>
              <w:t xml:space="preserve">Politician</w:t>
            </w:r>
            <w:r>
              <w:t xml:space="preserve">'s official campaign logo and slogan for distribution at street-level outreach events in</w:t>
            </w:r>
            <w:r>
              <w:t xml:space="preserve"> </w:t>
            </w:r>
            <w:r>
              <w:t xml:space="preserve">Peru Lima</w:t>
            </w:r>
            <w:r>
              <w:t xml:space="preserve">.</w:t>
            </w:r>
          </w:p>
        </w:tc>
        <w:tc>
          <w:tcPr/>
          <w:p>
            <w:pPr>
              <w:pStyle w:val="Compact"/>
              <w:jc w:val="left"/>
            </w:pPr>
            <w:r>
              <w:t xml:space="preserve">10,000</w:t>
            </w:r>
          </w:p>
        </w:tc>
        <w:tc>
          <w:tcPr/>
          <w:p>
            <w:pPr>
              <w:pStyle w:val="Compact"/>
              <w:jc w:val="left"/>
            </w:pPr>
            <w:r>
              <w:t xml:space="preserve">12.50</w:t>
            </w:r>
          </w:p>
        </w:tc>
        <w:tc>
          <w:tcPr/>
          <w:p>
            <w:pPr>
              <w:pStyle w:val="Compact"/>
              <w:jc w:val="left"/>
            </w:pPr>
            <w:r>
              <w:t xml:space="preserve">125,000.00</w:t>
            </w:r>
          </w:p>
        </w:tc>
      </w:tr>
      <w:tr>
        <w:tc>
          <w:tcPr/>
          <w:p>
            <w:pPr>
              <w:pStyle w:val="Compact"/>
              <w:jc w:val="left"/>
            </w:pPr>
            <w:r>
              <w:t xml:space="preserve">05</w:t>
            </w:r>
          </w:p>
        </w:tc>
        <w:tc>
          <w:tcPr/>
          <w:p>
            <w:pPr>
              <w:pStyle w:val="Compact"/>
              <w:jc w:val="left"/>
            </w:pPr>
            <w:r>
              <w:t xml:space="preserve">Digital advertising and social media management services for a 60-day campaign period, targeting voters in the</w:t>
            </w:r>
            <w:r>
              <w:t xml:space="preserve"> </w:t>
            </w:r>
            <w:r>
              <w:t xml:space="preserve">Peru Lima</w:t>
            </w:r>
            <w:r>
              <w:t xml:space="preserve"> </w:t>
            </w:r>
            <w:r>
              <w:t xml:space="preserve">metropolitan region. Includes content creation, paid media placement, and analytics reporting for the</w:t>
            </w:r>
            <w:r>
              <w:t xml:space="preserve"> </w:t>
            </w:r>
            <w:r>
              <w:t xml:space="preserve">Politician</w:t>
            </w:r>
            <w:r>
              <w:t xml:space="preserve">'s digital presence.</w:t>
            </w:r>
          </w:p>
        </w:tc>
        <w:tc>
          <w:tcPr/>
          <w:p>
            <w:pPr>
              <w:pStyle w:val="Compact"/>
              <w:jc w:val="left"/>
            </w:pPr>
            <w:r>
              <w:t xml:space="preserve">60</w:t>
            </w:r>
          </w:p>
        </w:tc>
        <w:tc>
          <w:tcPr/>
          <w:p>
            <w:pPr>
              <w:pStyle w:val="Compact"/>
              <w:jc w:val="left"/>
            </w:pPr>
            <w:r>
              <w:t xml:space="preserve">2,200.00</w:t>
            </w:r>
          </w:p>
        </w:tc>
        <w:tc>
          <w:tcPr/>
          <w:p>
            <w:pPr>
              <w:pStyle w:val="Compact"/>
              <w:jc w:val="left"/>
            </w:pPr>
            <w:r>
              <w:t xml:space="preserve">132,000.00</w:t>
            </w:r>
          </w:p>
        </w:tc>
      </w:tr>
      <w:tr>
        <w:tc>
          <w:tcPr/>
          <w:p>
            <w:pPr>
              <w:pStyle w:val="Compact"/>
              <w:jc w:val="left"/>
            </w:pPr>
            <w:r>
              <w:t xml:space="preserve">06</w:t>
            </w:r>
          </w:p>
        </w:tc>
        <w:tc>
          <w:tcPr/>
          <w:p>
            <w:pPr>
              <w:pStyle w:val="Compact"/>
              <w:jc w:val="left"/>
            </w:pPr>
            <w:r>
              <w:t xml:space="preserve">Professional videography and editing of 12 campaign video spots (30-second and 60-second formats) featuring the</w:t>
            </w:r>
            <w:r>
              <w:t xml:space="preserve"> </w:t>
            </w:r>
            <w:r>
              <w:t xml:space="preserve">Politician</w:t>
            </w:r>
            <w:r>
              <w:t xml:space="preserve"> </w:t>
            </w:r>
            <w:r>
              <w:t xml:space="preserve">discussing key policy issues relevant to the</w:t>
            </w:r>
            <w:r>
              <w:t xml:space="preserve"> </w:t>
            </w:r>
            <w:r>
              <w:t xml:space="preserve">Peru Lima</w:t>
            </w:r>
            <w:r>
              <w:t xml:space="preserve"> </w:t>
            </w:r>
            <w:r>
              <w:t xml:space="preserve">electorate. Includes post-production and distribution-ready formats.</w:t>
            </w:r>
          </w:p>
        </w:tc>
        <w:tc>
          <w:tcPr/>
          <w:p>
            <w:pPr>
              <w:pStyle w:val="Compact"/>
              <w:jc w:val="left"/>
            </w:pPr>
            <w:r>
              <w:t xml:space="preserve">12</w:t>
            </w:r>
          </w:p>
        </w:tc>
        <w:tc>
          <w:tcPr/>
          <w:p>
            <w:pPr>
              <w:pStyle w:val="Compact"/>
              <w:jc w:val="left"/>
            </w:pPr>
            <w:r>
              <w:t xml:space="preserve">8,750.00</w:t>
            </w:r>
          </w:p>
        </w:tc>
        <w:tc>
          <w:tcPr/>
          <w:p>
            <w:pPr>
              <w:pStyle w:val="Compact"/>
              <w:jc w:val="left"/>
            </w:pPr>
            <w:r>
              <w:t xml:space="preserve">105,000.00</w:t>
            </w:r>
          </w:p>
        </w:tc>
      </w:tr>
      <w:tr>
        <w:tc>
          <w:tcPr/>
          <w:p>
            <w:pPr>
              <w:pStyle w:val="Compact"/>
              <w:jc w:val="left"/>
            </w:pPr>
            <w:r>
              <w:t xml:space="preserve">07</w:t>
            </w:r>
          </w:p>
        </w:tc>
        <w:tc>
          <w:tcPr/>
          <w:p>
            <w:pPr>
              <w:pStyle w:val="Compact"/>
              <w:jc w:val="left"/>
            </w:pPr>
            <w:r>
              <w:t xml:space="preserve">Logistics and transportation services for the</w:t>
            </w:r>
            <w:r>
              <w:t xml:space="preserve"> </w:t>
            </w:r>
            <w:r>
              <w:t xml:space="preserve">Politician</w:t>
            </w:r>
            <w:r>
              <w:t xml:space="preserve">'s campaign team, including 4 vehicles with drivers for a 45-day period covering door-to-door voter engagement across all 43 districts of</w:t>
            </w:r>
            <w:r>
              <w:t xml:space="preserve"> </w:t>
            </w:r>
            <w:r>
              <w:t xml:space="preserve">Peru Lima</w:t>
            </w:r>
            <w:r>
              <w:t xml:space="preserve">.</w:t>
            </w:r>
          </w:p>
        </w:tc>
        <w:tc>
          <w:tcPr/>
          <w:p>
            <w:pPr>
              <w:pStyle w:val="Compact"/>
              <w:jc w:val="left"/>
            </w:pPr>
            <w:r>
              <w:t xml:space="preserve">45</w:t>
            </w:r>
          </w:p>
        </w:tc>
        <w:tc>
          <w:tcPr/>
          <w:p>
            <w:pPr>
              <w:pStyle w:val="Compact"/>
              <w:jc w:val="left"/>
            </w:pPr>
            <w:r>
              <w:t xml:space="preserve">3,200.00</w:t>
            </w:r>
          </w:p>
        </w:tc>
        <w:tc>
          <w:tcPr/>
          <w:p>
            <w:pPr>
              <w:pStyle w:val="Compact"/>
              <w:jc w:val="left"/>
            </w:pPr>
            <w:r>
              <w:t xml:space="preserve">144,000.00</w:t>
            </w:r>
          </w:p>
        </w:tc>
      </w:tr>
      <w:tr>
        <w:tc>
          <w:tcPr/>
          <w:p>
            <w:pPr>
              <w:pStyle w:val="Compact"/>
              <w:jc w:val="left"/>
            </w:pPr>
            <w:r>
              <w:t xml:space="preserve">08</w:t>
            </w:r>
          </w:p>
        </w:tc>
        <w:tc>
          <w:tcPr/>
          <w:p>
            <w:pPr>
              <w:pStyle w:val="Compact"/>
              <w:jc w:val="left"/>
            </w:pPr>
            <w:r>
              <w:t xml:space="preserve">Legal and compliance consulting services to ensure all expenditures under this</w:t>
            </w:r>
            <w:r>
              <w:t xml:space="preserve"> </w:t>
            </w:r>
            <w:r>
              <w:t xml:space="preserve">Purchase Order</w:t>
            </w:r>
            <w:r>
              <w:t xml:space="preserve"> </w:t>
            </w:r>
            <w:r>
              <w:t xml:space="preserve">comply with the political financing laws of Peru, including ONPE reporting requirements and Tribunal de Cuentas audit readiness.</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gridSpan w:val="4"/>
          </w:tcPr>
          <w:p>
            <w:pPr>
              <w:pStyle w:val="Compact"/>
              <w:jc w:val="right"/>
            </w:pPr>
            <w:r>
              <w:t xml:space="preserve">SUBTOTAL</w:t>
            </w:r>
          </w:p>
        </w:tc>
        <w:tc>
          <w:tcPr/>
          <w:p>
            <w:pPr>
              <w:pStyle w:val="Compact"/>
              <w:jc w:val="left"/>
            </w:pPr>
            <w:r>
              <w:t xml:space="preserve">738,000.00</w:t>
            </w:r>
          </w:p>
        </w:tc>
      </w:tr>
      <w:tr>
        <w:tc>
          <w:tcPr>
            <w:gridSpan w:val="4"/>
          </w:tcPr>
          <w:p>
            <w:pPr>
              <w:pStyle w:val="Compact"/>
              <w:jc w:val="right"/>
            </w:pPr>
            <w:r>
              <w:t xml:space="preserve">IGV (18%)</w:t>
            </w:r>
          </w:p>
        </w:tc>
        <w:tc>
          <w:tcPr/>
          <w:p>
            <w:pPr>
              <w:pStyle w:val="Compact"/>
              <w:jc w:val="left"/>
            </w:pPr>
            <w:r>
              <w:t xml:space="preserve">132,840.00</w:t>
            </w:r>
          </w:p>
        </w:tc>
      </w:tr>
      <w:tr>
        <w:tc>
          <w:tcPr>
            <w:gridSpan w:val="4"/>
          </w:tcPr>
          <w:p>
            <w:pPr>
              <w:pStyle w:val="Compact"/>
              <w:jc w:val="right"/>
            </w:pPr>
            <w:r>
              <w:t xml:space="preserve">GRAND TOTAL</w:t>
            </w:r>
          </w:p>
        </w:tc>
        <w:tc>
          <w:tcPr/>
          <w:p>
            <w:pPr>
              <w:pStyle w:val="Compact"/>
              <w:jc w:val="left"/>
            </w:pPr>
            <w:r>
              <w:t xml:space="preserve">870,840.00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Compliance:</w:t>
      </w:r>
      <w:r>
        <w:t xml:space="preserve"> </w:t>
      </w:r>
      <w:r>
        <w:t xml:space="preserve">All goods and services procured under this</w:t>
      </w:r>
      <w:r>
        <w:t xml:space="preserve"> </w:t>
      </w:r>
      <w:r>
        <w:t xml:space="preserve">Purchase Order</w:t>
      </w:r>
      <w:r>
        <w:t xml:space="preserve"> </w:t>
      </w:r>
      <w:r>
        <w:t xml:space="preserve">must comply with the Political Financing Law (Ley N° 29818) and its amendments, as well as the regulations issued by the ONPE for the 2026 electoral process in</w:t>
      </w:r>
      <w:r>
        <w:t xml:space="preserve"> </w:t>
      </w:r>
      <w:r>
        <w:t xml:space="preserve">Peru Lima</w:t>
      </w:r>
      <w:r>
        <w:t xml:space="preserve">.</w:t>
      </w:r>
    </w:p>
    <w:p>
      <w:pPr>
        <w:numPr>
          <w:ilvl w:val="0"/>
          <w:numId w:val="1001"/>
        </w:numPr>
        <w:pStyle w:val="Compact"/>
      </w:pPr>
      <w:r>
        <w:rPr>
          <w:bCs/>
          <w:b/>
        </w:rPr>
        <w:t xml:space="preserve">Transparency:</w:t>
      </w:r>
      <w:r>
        <w:t xml:space="preserve"> </w:t>
      </w:r>
      <w:r>
        <w:t xml:space="preserve">The</w:t>
      </w:r>
      <w:r>
        <w:t xml:space="preserve"> </w:t>
      </w:r>
      <w:r>
        <w:t xml:space="preserve">Politician</w:t>
      </w:r>
      <w:r>
        <w:t xml:space="preserve">'s campaign office shall maintain full transparency in the use of funds. All invoices, receipts, and delivery confirmations must be submitted to the Campaign Finance Director within 5 business days of transaction.</w:t>
      </w:r>
    </w:p>
    <w:p>
      <w:pPr>
        <w:numPr>
          <w:ilvl w:val="0"/>
          <w:numId w:val="1001"/>
        </w:numPr>
        <w:pStyle w:val="Compact"/>
      </w:pPr>
      <w:r>
        <w:rPr>
          <w:bCs/>
          <w:b/>
        </w:rPr>
        <w:t xml:space="preserve">Delivery:</w:t>
      </w:r>
      <w:r>
        <w:t xml:space="preserve"> </w:t>
      </w:r>
      <w:r>
        <w:t xml:space="preserve">All physical goods must be delivered to the campaign headquarters in San Isidro,</w:t>
      </w:r>
      <w:r>
        <w:t xml:space="preserve"> </w:t>
      </w:r>
      <w:r>
        <w:t xml:space="preserve">Peru Lima</w:t>
      </w:r>
      <w:r>
        <w:t xml:space="preserve">, no later than the required delivery date. Late delivery will incur a penalty of 0.5% of the affected line item per calendar day, up to a maximum of 10%.</w:t>
      </w:r>
    </w:p>
    <w:p>
      <w:pPr>
        <w:numPr>
          <w:ilvl w:val="0"/>
          <w:numId w:val="1001"/>
        </w:numPr>
        <w:pStyle w:val="Compact"/>
      </w:pPr>
      <w:r>
        <w:rPr>
          <w:bCs/>
          <w:b/>
        </w:rPr>
        <w:t xml:space="preserve">Quality Assurance:</w:t>
      </w:r>
      <w:r>
        <w:t xml:space="preserve"> </w:t>
      </w:r>
      <w:r>
        <w:t xml:space="preserve">The vendor guarantees that all printed materials, digital content, and services meet the specifications outlined in this</w:t>
      </w:r>
      <w:r>
        <w:t xml:space="preserve"> </w:t>
      </w:r>
      <w:r>
        <w:t xml:space="preserve">Purchase Order</w:t>
      </w:r>
      <w:r>
        <w:t xml:space="preserve">. The campaign office reserves the right to reject non-conforming items without penalty.</w:t>
      </w:r>
    </w:p>
    <w:p>
      <w:pPr>
        <w:numPr>
          <w:ilvl w:val="0"/>
          <w:numId w:val="1001"/>
        </w:numPr>
        <w:pStyle w:val="Compact"/>
      </w:pPr>
      <w:r>
        <w:rPr>
          <w:bCs/>
          <w:b/>
        </w:rPr>
        <w:t xml:space="preserve">Payment:</w:t>
      </w:r>
      <w:r>
        <w:t xml:space="preserve"> </w:t>
      </w:r>
      <w:r>
        <w:t xml:space="preserve">Payment shall be made via bank transfer to the account specified in Section 2, within 30 calendar days of the campaign office's written acceptance of the invoice and verification of delivered goods or completed services.</w:t>
      </w:r>
    </w:p>
    <w:p>
      <w:pPr>
        <w:numPr>
          <w:ilvl w:val="0"/>
          <w:numId w:val="1001"/>
        </w:numPr>
        <w:pStyle w:val="Compact"/>
      </w:pPr>
      <w:r>
        <w:rPr>
          <w:bCs/>
          <w:b/>
        </w:rPr>
        <w:t xml:space="preserve">Confidentiality:</w:t>
      </w:r>
      <w:r>
        <w:t xml:space="preserve"> </w:t>
      </w:r>
      <w:r>
        <w:t xml:space="preserve">The vendor agrees to maintain strict confidentiality regarding the</w:t>
      </w:r>
      <w:r>
        <w:t xml:space="preserve"> </w:t>
      </w:r>
      <w:r>
        <w:t xml:space="preserve">Politician</w:t>
      </w:r>
      <w:r>
        <w:t xml:space="preserve">'s campaign strategies, voter data, and internal communications. Breach of confidentiality shall result in immediate contract termination and legal action under Peruvian law.</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interpreted in accordance with the laws of the Republic of Peru. Any disputes shall be resolved by the competent courts of</w:t>
      </w:r>
      <w:r>
        <w:t xml:space="preserve"> </w:t>
      </w:r>
      <w:r>
        <w:t xml:space="preserve">Peru Lima</w:t>
      </w:r>
      <w:r>
        <w:t xml:space="preserv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public health emergencies affecting</w:t>
      </w:r>
      <w:r>
        <w:t xml:space="preserve"> </w:t>
      </w:r>
      <w:r>
        <w:t xml:space="preserve">Peru Lima</w:t>
      </w:r>
      <w:r>
        <w:t xml:space="preserve">.</w:t>
      </w:r>
    </w:p>
    <w:p>
      <w:pPr>
        <w:numPr>
          <w:ilvl w:val="0"/>
          <w:numId w:val="1001"/>
        </w:numPr>
        <w:pStyle w:val="Compact"/>
      </w:pPr>
      <w:r>
        <w:rPr>
          <w:bCs/>
          <w:b/>
        </w:rPr>
        <w:t xml:space="preserve">ONPE Reporting:</w:t>
      </w:r>
      <w:r>
        <w:t xml:space="preserve"> </w:t>
      </w:r>
      <w:r>
        <w:t xml:space="preserve">The vendor shall provide itemized documentation sufficient for the campaign office to file accurate expenditure reports with the ONPE within the legally mandated deadlines.</w:t>
      </w:r>
    </w:p>
    <w:bookmarkEnd w:id="24"/>
    <w:bookmarkStart w:id="25" w:name="authorization-and-signatures"/>
    <w:p>
      <w:pPr>
        <w:pStyle w:val="Heading2"/>
      </w:pPr>
      <w:r>
        <w:t xml:space="preserve">5. Authorization and Signatures</w:t>
      </w:r>
    </w:p>
    <w:p>
      <w:pPr>
        <w:pStyle w:val="FirstParagraph"/>
      </w:pPr>
      <w:r>
        <w:t xml:space="preserve">This</w:t>
      </w:r>
      <w:r>
        <w:t xml:space="preserve"> </w:t>
      </w:r>
      <w:r>
        <w:t xml:space="preserve">Purchase Order</w:t>
      </w:r>
      <w:r>
        <w:t xml:space="preserve"> </w:t>
      </w:r>
      <w:r>
        <w:t xml:space="preserve">is hereby authorized and approved for execution on behalf of the</w:t>
      </w:r>
      <w:r>
        <w:t xml:space="preserve"> </w:t>
      </w:r>
      <w:r>
        <w:t xml:space="preserve">Politician</w:t>
      </w:r>
      <w:r>
        <w:t xml:space="preserve"> </w:t>
      </w:r>
      <w:r>
        <w:t xml:space="preserve">Hon. Senator Alejandro Vargas Mendoza, candidate for the</w:t>
      </w:r>
      <w:r>
        <w:t xml:space="preserve"> </w:t>
      </w:r>
      <w:r>
        <w:t xml:space="preserve">Peru Lima</w:t>
      </w:r>
      <w:r>
        <w:t xml:space="preserve"> </w:t>
      </w:r>
      <w:r>
        <w:t xml:space="preserve">metropolitan electoral district. The undersigned confirm that the funds allocated for this procurement are within the legally permitted campaign expenditure limits established by Peruvian electoral law.</w:t>
      </w:r>
    </w:p>
    <w:p>
      <w:pPr>
        <w:pStyle w:val="BodyText"/>
      </w:pPr>
      <w:r>
        <w:rPr>
          <w:bCs/>
          <w:b/>
        </w:rPr>
        <w:t xml:space="preserve">For the Campaign Office (Buyer):</w:t>
      </w:r>
    </w:p>
    <w:p>
      <w:pPr>
        <w:pStyle w:val="BodyText"/>
      </w:pPr>
      <w:r>
        <w:t xml:space="preserve">Dr. Carmen Ruiz Salazar</w:t>
      </w:r>
    </w:p>
    <w:p>
      <w:pPr>
        <w:pStyle w:val="BodyText"/>
      </w:pPr>
      <w:r>
        <w:t xml:space="preserve">Campaign Finance Director</w:t>
      </w:r>
    </w:p>
    <w:p>
      <w:pPr>
        <w:pStyle w:val="BodyText"/>
      </w:pPr>
      <w:r>
        <w:t xml:space="preserve">Hon. Senator Alejandro Vargas Mendoza</w:t>
      </w:r>
    </w:p>
    <w:p>
      <w:pPr>
        <w:pStyle w:val="BodyText"/>
      </w:pPr>
      <w:r>
        <w:t xml:space="preserve">Date: _______________</w:t>
      </w:r>
    </w:p>
    <w:p>
      <w:pPr>
        <w:pStyle w:val="BodyText"/>
      </w:pPr>
      <w:r>
        <w:t xml:space="preserve">Signature: _______________</w:t>
      </w:r>
    </w:p>
    <w:p>
      <w:pPr>
        <w:pStyle w:val="BodyText"/>
      </w:pPr>
      <w:r>
        <w:rPr>
          <w:bCs/>
          <w:b/>
        </w:rPr>
        <w:t xml:space="preserve">For the Vendor (Supplier):</w:t>
      </w:r>
    </w:p>
    <w:p>
      <w:pPr>
        <w:pStyle w:val="BodyText"/>
      </w:pPr>
      <w:r>
        <w:t xml:space="preserve">Ing. Roberto Fernández Quispe</w:t>
      </w:r>
    </w:p>
    <w:p>
      <w:pPr>
        <w:pStyle w:val="BodyText"/>
      </w:pPr>
      <w:r>
        <w:t xml:space="preserve">Commercial Manager</w:t>
      </w:r>
    </w:p>
    <w:p>
      <w:pPr>
        <w:pStyle w:val="BodyText"/>
      </w:pPr>
      <w:r>
        <w:t xml:space="preserve">Corporación Andina de Servicios Políticos S.A.C.</w:t>
      </w:r>
    </w:p>
    <w:p>
      <w:pPr>
        <w:pStyle w:val="BodyText"/>
      </w:pPr>
      <w:r>
        <w:t xml:space="preserve">Date: _______________</w:t>
      </w:r>
    </w:p>
    <w:p>
      <w:pPr>
        <w:pStyle w:val="BodyText"/>
      </w:pPr>
      <w:r>
        <w:t xml:space="preserve">Signature: _______________</w:t>
      </w:r>
    </w:p>
    <w:bookmarkEnd w:id="25"/>
    <w:p>
      <w:pPr>
        <w:pStyle w:val="BodyText"/>
      </w:pPr>
      <w:r>
        <w:t xml:space="preserve">This</w:t>
      </w:r>
      <w:r>
        <w:t xml:space="preserve"> </w:t>
      </w:r>
      <w:r>
        <w:t xml:space="preserve">Purchase Order</w:t>
      </w:r>
      <w:r>
        <w:t xml:space="preserve"> </w:t>
      </w:r>
      <w:r>
        <w:t xml:space="preserve">document (PO No. PL-2025-004872) is issued by the campaign office of the</w:t>
      </w:r>
      <w:r>
        <w:t xml:space="preserve"> </w:t>
      </w:r>
      <w:r>
        <w:t xml:space="preserve">Politician</w:t>
      </w:r>
      <w:r>
        <w:t xml:space="preserve"> </w:t>
      </w:r>
      <w:r>
        <w:t xml:space="preserve">Hon. Senator Alejandro Vargas Mendoza, operating in</w:t>
      </w:r>
      <w:r>
        <w:t xml:space="preserve"> </w:t>
      </w:r>
      <w:r>
        <w:t xml:space="preserve">Peru Lima</w:t>
      </w:r>
      <w:r>
        <w:t xml:space="preserve">, Republic of Peru. This document is valid for a period of 90 days from the date of issue. Unauthorized reproduction or distribution of this</w:t>
      </w:r>
      <w:r>
        <w:t xml:space="preserve"> </w:t>
      </w:r>
      <w:r>
        <w:t xml:space="preserve">Purchase Order</w:t>
      </w:r>
      <w:r>
        <w:t xml:space="preserve"> </w:t>
      </w:r>
      <w:r>
        <w:t xml:space="preserve">is prohibited. All transactions are subject to audit by the Tribunal de Cuentas de la República and the ONPE.</w:t>
      </w:r>
    </w:p>
    <w:p>
      <w:pPr>
        <w:pStyle w:val="BodyText"/>
      </w:pPr>
      <w:r>
        <w:t xml:space="preserve">Document generated: June 12,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Campaign Office - Peru Lima</dc:title>
  <dc:creator/>
  <dc:language>en</dc:language>
  <cp:keywords/>
  <dcterms:created xsi:type="dcterms:W3CDTF">2026-10-10T03:45:37Z</dcterms:created>
  <dcterms:modified xsi:type="dcterms:W3CDTF">2026-10-10T03:45:37Z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