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PO No. LA-2025-04872</w:t>
      </w:r>
    </w:p>
    <w:bookmarkStart w:id="20" w:name="purchase-order"/>
    <w:p>
      <w:pPr>
        <w:pStyle w:val="Heading1"/>
      </w:pPr>
      <w:r>
        <w:t xml:space="preserve">PURCHASE ORDER</w:t>
      </w:r>
    </w:p>
    <w:p>
      <w:pPr>
        <w:pStyle w:val="FirstParagraph"/>
      </w:pPr>
      <w:r>
        <w:t xml:space="preserve">Office of the Honorable Marcus J. Whitfield, U.S. Representative, 26th Congressional District</w:t>
      </w:r>
    </w:p>
    <w:p>
      <w:pPr>
        <w:pStyle w:val="BodyText"/>
      </w:pPr>
      <w:r>
        <w:t xml:space="preserve">United States Los Angeles, California 90012</w:t>
      </w:r>
    </w:p>
    <w:bookmarkEnd w:id="20"/>
    <w:bookmarkStart w:id="21" w:name="buyer-requisitioning-office"/>
    <w:p>
      <w:pPr>
        <w:pStyle w:val="Heading3"/>
      </w:pPr>
      <w:r>
        <w:t xml:space="preserve">Buyer / Requisitioning Office</w:t>
      </w:r>
    </w:p>
    <w:p>
      <w:pPr>
        <w:pStyle w:val="FirstParagraph"/>
      </w:pPr>
      <w:r>
        <w:rPr>
          <w:bCs/>
          <w:b/>
        </w:rPr>
        <w:t xml:space="preserve">Office of Rep. Marcus J. Whitfield</w:t>
      </w:r>
    </w:p>
    <w:p>
      <w:pPr>
        <w:pStyle w:val="BodyText"/>
      </w:pPr>
      <w:r>
        <w:t xml:space="preserve">Politician – U.S. House of Representatives</w:t>
      </w:r>
    </w:p>
    <w:p>
      <w:pPr>
        <w:pStyle w:val="BodyText"/>
      </w:pPr>
      <w:r>
        <w:t xml:space="preserve">26th Congressional District</w:t>
      </w:r>
    </w:p>
    <w:p>
      <w:pPr>
        <w:pStyle w:val="BodyText"/>
      </w:pPr>
      <w:r>
        <w:t xml:space="preserve">455 S. Flower Street, Suite 1800</w:t>
      </w:r>
    </w:p>
    <w:p>
      <w:pPr>
        <w:pStyle w:val="BodyText"/>
      </w:pPr>
      <w:r>
        <w:t xml:space="preserve">United States Los Angeles, CA 90012</w:t>
      </w:r>
    </w:p>
    <w:p>
      <w:pPr>
        <w:pStyle w:val="BodyText"/>
      </w:pPr>
      <w:r>
        <w:t xml:space="preserve">Tel: (213) 555-0147</w:t>
      </w:r>
    </w:p>
    <w:p>
      <w:pPr>
        <w:pStyle w:val="BodyText"/>
      </w:pPr>
      <w:r>
        <w:t xml:space="preserve">Email: procurement@whitfieldoffice.gov</w:t>
      </w:r>
    </w:p>
    <w:p>
      <w:pPr>
        <w:pStyle w:val="BodyText"/>
      </w:pPr>
      <w:r>
        <w:t xml:space="preserve">Authorized Signatory: Diane K. Alvarez, Chief of Staff</w:t>
      </w:r>
    </w:p>
    <w:bookmarkEnd w:id="21"/>
    <w:bookmarkStart w:id="22" w:name="vendor-supplier"/>
    <w:p>
      <w:pPr>
        <w:pStyle w:val="Heading3"/>
      </w:pPr>
      <w:r>
        <w:t xml:space="preserve">Vendor / Supplier</w:t>
      </w:r>
    </w:p>
    <w:p>
      <w:pPr>
        <w:pStyle w:val="FirstParagraph"/>
      </w:pPr>
      <w:r>
        <w:rPr>
          <w:bCs/>
          <w:b/>
        </w:rPr>
        <w:t xml:space="preserve">Golden State Civic Media &amp; Events, LLC</w:t>
      </w:r>
    </w:p>
    <w:p>
      <w:pPr>
        <w:pStyle w:val="BodyText"/>
      </w:pPr>
      <w:r>
        <w:t xml:space="preserve">1200 Wilshire Boulevard, Suite 400</w:t>
      </w:r>
    </w:p>
    <w:p>
      <w:pPr>
        <w:pStyle w:val="BodyText"/>
      </w:pPr>
      <w:r>
        <w:t xml:space="preserve">United States Los Angeles, CA 90017</w:t>
      </w:r>
    </w:p>
    <w:p>
      <w:pPr>
        <w:pStyle w:val="BodyText"/>
      </w:pPr>
      <w:r>
        <w:t xml:space="preserve">Tel: (213) 555-0392</w:t>
      </w:r>
    </w:p>
    <w:p>
      <w:pPr>
        <w:pStyle w:val="BodyText"/>
      </w:pPr>
      <w:r>
        <w:t xml:space="preserve">Email: orders@gscivicmedia.com</w:t>
      </w:r>
    </w:p>
    <w:p>
      <w:pPr>
        <w:pStyle w:val="BodyText"/>
      </w:pPr>
      <w:r>
        <w:t xml:space="preserve">CA Seller's Permit: #CA-88234567</w:t>
      </w:r>
    </w:p>
    <w:p>
      <w:pPr>
        <w:pStyle w:val="BodyText"/>
      </w:pPr>
      <w:r>
        <w:t xml:space="preserve">FEIN: 84-2210987</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PO Date</w:t>
            </w:r>
          </w:p>
        </w:tc>
        <w:tc>
          <w:tcPr/>
          <w:p>
            <w:pPr>
              <w:pStyle w:val="Compact"/>
              <w:jc w:val="left"/>
            </w:pPr>
            <w:r>
              <w:t xml:space="preserve">Requested Delivery</w:t>
            </w:r>
          </w:p>
        </w:tc>
        <w:tc>
          <w:tcPr/>
          <w:p>
            <w:pPr>
              <w:pStyle w:val="Compact"/>
              <w:jc w:val="left"/>
            </w:pPr>
            <w:r>
              <w:t xml:space="preserve">Payment Terms</w:t>
            </w:r>
          </w:p>
        </w:tc>
        <w:tc>
          <w:tcPr/>
          <w:p>
            <w:pPr>
              <w:pStyle w:val="Compact"/>
              <w:jc w:val="left"/>
            </w:pPr>
            <w:r>
              <w:t xml:space="preserve">Shipping Method</w:t>
            </w:r>
          </w:p>
        </w:tc>
        <w:tc>
          <w:tcPr/>
          <w:p>
            <w:pPr>
              <w:pStyle w:val="Compact"/>
              <w:jc w:val="left"/>
            </w:pPr>
            <w:r>
              <w:t xml:space="preserve">Currency</w:t>
            </w:r>
          </w:p>
        </w:tc>
        <w:tc>
          <w:tcPr/>
          <w:p>
            <w:pPr>
              <w:pStyle w:val="Compact"/>
              <w:jc w:val="left"/>
            </w:pPr>
            <w:r>
              <w:t xml:space="preserve">Delivery Address</w:t>
            </w:r>
          </w:p>
        </w:tc>
      </w:tr>
      <w:tr>
        <w:tc>
          <w:tcPr/>
          <w:p>
            <w:pPr>
              <w:pStyle w:val="Compact"/>
              <w:jc w:val="left"/>
            </w:pPr>
            <w:r>
              <w:t xml:space="preserve">June 12, 2025</w:t>
            </w:r>
          </w:p>
        </w:tc>
        <w:tc>
          <w:tcPr/>
          <w:p>
            <w:pPr>
              <w:pStyle w:val="Compact"/>
              <w:jc w:val="left"/>
            </w:pPr>
            <w:r>
              <w:t xml:space="preserve">July 1, 2025</w:t>
            </w:r>
          </w:p>
        </w:tc>
        <w:tc>
          <w:tcPr/>
          <w:p>
            <w:pPr>
              <w:pStyle w:val="Compact"/>
              <w:jc w:val="left"/>
            </w:pPr>
            <w:r>
              <w:t xml:space="preserve">Net 30 Days</w:t>
            </w:r>
          </w:p>
        </w:tc>
        <w:tc>
          <w:tcPr/>
          <w:p>
            <w:pPr>
              <w:pStyle w:val="Compact"/>
              <w:jc w:val="left"/>
            </w:pPr>
            <w:r>
              <w:t xml:space="preserve">Freight Prepaid</w:t>
            </w:r>
          </w:p>
        </w:tc>
        <w:tc>
          <w:tcPr/>
          <w:p>
            <w:pPr>
              <w:pStyle w:val="Compact"/>
              <w:jc w:val="left"/>
            </w:pPr>
            <w:r>
              <w:t xml:space="preserve">USD (US Dollar)</w:t>
            </w:r>
          </w:p>
        </w:tc>
        <w:tc>
          <w:tcPr/>
          <w:p>
            <w:pPr>
              <w:pStyle w:val="Compact"/>
              <w:jc w:val="left"/>
            </w:pPr>
            <w:r>
              <w:t xml:space="preserve">455 S. Flower Street, Suite 1800, United States Los Angeles, CA 90012</w:t>
            </w:r>
          </w:p>
        </w:tc>
      </w:tr>
    </w:tbl>
    <w:bookmarkStart w:id="24" w:name="line-items-goods-and-services-ordered"/>
    <w:p>
      <w:pPr>
        <w:pStyle w:val="Heading2"/>
      </w:pPr>
      <w:r>
        <w:t xml:space="preserve">Line Items – Goods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Custom-printed campaign brochures (8.5" x 11", 4-color, 100lb gloss) – "Whitfield for Congress 2026" initiative materials for distribution in United States Los Angeles communities</w:t>
            </w:r>
          </w:p>
        </w:tc>
        <w:tc>
          <w:tcPr/>
          <w:p>
            <w:pPr>
              <w:pStyle w:val="Compact"/>
              <w:jc w:val="left"/>
            </w:pPr>
            <w:r>
              <w:t xml:space="preserve">50,000</w:t>
            </w:r>
          </w:p>
        </w:tc>
        <w:tc>
          <w:tcPr/>
          <w:p>
            <w:pPr>
              <w:pStyle w:val="Compact"/>
              <w:jc w:val="left"/>
            </w:pPr>
            <w:r>
              <w:t xml:space="preserve">$0.18</w:t>
            </w:r>
          </w:p>
        </w:tc>
        <w:tc>
          <w:tcPr/>
          <w:p>
            <w:pPr>
              <w:pStyle w:val="Compact"/>
              <w:jc w:val="left"/>
            </w:pPr>
            <w:r>
              <w:t xml:space="preserve">$9,000.00</w:t>
            </w:r>
          </w:p>
        </w:tc>
        <w:tc>
          <w:tcPr/>
          <w:p>
            <w:pPr>
              <w:pStyle w:val="Compact"/>
              <w:jc w:val="left"/>
            </w:pPr>
            <w:r>
              <w:t xml:space="preserve">Politician-approved artwork, final proof attached as Exhibit A</w:t>
            </w:r>
          </w:p>
        </w:tc>
      </w:tr>
      <w:tr>
        <w:tc>
          <w:tcPr/>
          <w:p>
            <w:pPr>
              <w:pStyle w:val="Compact"/>
              <w:jc w:val="left"/>
            </w:pPr>
            <w:r>
              <w:t xml:space="preserve">2</w:t>
            </w:r>
          </w:p>
        </w:tc>
        <w:tc>
          <w:tcPr/>
          <w:p>
            <w:pPr>
              <w:pStyle w:val="Compact"/>
              <w:jc w:val="left"/>
            </w:pPr>
            <w:r>
              <w:t xml:space="preserve">Branded event banners (3 ft x 6 ft, vinyl, grommeted) for town hall meetings and constituent outreach events across the 26th District in Los Angeles</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c>
          <w:tcPr/>
          <w:p>
            <w:pPr>
              <w:pStyle w:val="Compact"/>
              <w:jc w:val="left"/>
            </w:pPr>
            <w:r>
              <w:t xml:space="preserve">Includes Politician name, photo, and district map</w:t>
            </w:r>
          </w:p>
        </w:tc>
      </w:tr>
      <w:tr>
        <w:tc>
          <w:tcPr/>
          <w:p>
            <w:pPr>
              <w:pStyle w:val="Compact"/>
              <w:jc w:val="left"/>
            </w:pPr>
            <w:r>
              <w:t xml:space="preserve">3</w:t>
            </w:r>
          </w:p>
        </w:tc>
        <w:tc>
          <w:tcPr/>
          <w:p>
            <w:pPr>
              <w:pStyle w:val="Compact"/>
              <w:jc w:val="left"/>
            </w:pPr>
            <w:r>
              <w:t xml:space="preserve">Professional video production – 3-minute constituent services highlight reel featuring the Politician's legislative achievements and community engagement in United States Los Angeles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Includes 2 shoot days, editing, color grading, and 4K master delivery</w:t>
            </w:r>
          </w:p>
        </w:tc>
      </w:tr>
      <w:tr>
        <w:tc>
          <w:tcPr/>
          <w:p>
            <w:pPr>
              <w:pStyle w:val="Compact"/>
              <w:jc w:val="left"/>
            </w:pPr>
            <w:r>
              <w:t xml:space="preserve">4</w:t>
            </w:r>
          </w:p>
        </w:tc>
        <w:tc>
          <w:tcPr/>
          <w:p>
            <w:pPr>
              <w:pStyle w:val="Compact"/>
              <w:jc w:val="left"/>
            </w:pPr>
            <w:r>
              <w:t xml:space="preserve">Custom engraved brass nameplates and office signage for the Politician's district office in downtown Los Angeles (set of 6)</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c>
          <w:tcPr/>
          <w:p>
            <w:pPr>
              <w:pStyle w:val="Compact"/>
              <w:jc w:val="left"/>
            </w:pPr>
            <w:r>
              <w:t xml:space="preserve">Includes "Office of Rep. M.J. Whitfield" and "26th Congressional District"</w:t>
            </w:r>
          </w:p>
        </w:tc>
      </w:tr>
      <w:tr>
        <w:tc>
          <w:tcPr/>
          <w:p>
            <w:pPr>
              <w:pStyle w:val="Compact"/>
              <w:jc w:val="left"/>
            </w:pPr>
            <w:r>
              <w:t xml:space="preserve">5</w:t>
            </w:r>
          </w:p>
        </w:tc>
        <w:tc>
          <w:tcPr/>
          <w:p>
            <w:pPr>
              <w:pStyle w:val="Compact"/>
              <w:jc w:val="left"/>
            </w:pPr>
            <w:r>
              <w:t xml:space="preserve">Event staging and AV equipment rental – 2-day constituent forum at the Los Angeles Convention Center, including sound system, LED screens, and stage platform</w:t>
            </w:r>
          </w:p>
        </w:tc>
        <w:tc>
          <w:tcPr/>
          <w:p>
            <w:pPr>
              <w:pStyle w:val="Compact"/>
              <w:jc w:val="left"/>
            </w:pPr>
            <w:r>
              <w:t xml:space="preserve">2</w:t>
            </w:r>
          </w:p>
        </w:tc>
        <w:tc>
          <w:tcPr/>
          <w:p>
            <w:pPr>
              <w:pStyle w:val="Compact"/>
              <w:jc w:val="left"/>
            </w:pPr>
            <w:r>
              <w:t xml:space="preserve">$4,800.00</w:t>
            </w:r>
          </w:p>
        </w:tc>
        <w:tc>
          <w:tcPr/>
          <w:p>
            <w:pPr>
              <w:pStyle w:val="Compact"/>
              <w:jc w:val="left"/>
            </w:pPr>
            <w:r>
              <w:t xml:space="preserve">$9,600.00</w:t>
            </w:r>
          </w:p>
        </w:tc>
        <w:tc>
          <w:tcPr/>
          <w:p>
            <w:pPr>
              <w:pStyle w:val="Compact"/>
              <w:jc w:val="left"/>
            </w:pPr>
            <w:r>
              <w:t xml:space="preserve">Per day rate; includes on-site technician</w:t>
            </w:r>
          </w:p>
        </w:tc>
      </w:tr>
      <w:tr>
        <w:tc>
          <w:tcPr/>
          <w:p>
            <w:pPr>
              <w:pStyle w:val="Compact"/>
              <w:jc w:val="left"/>
            </w:pPr>
            <w:r>
              <w:t xml:space="preserve">6</w:t>
            </w:r>
          </w:p>
        </w:tc>
        <w:tc>
          <w:tcPr/>
          <w:p>
            <w:pPr>
              <w:pStyle w:val="Compact"/>
              <w:jc w:val="left"/>
            </w:pPr>
            <w:r>
              <w:t xml:space="preserve">Secure digital printing and mailing services – 25,000 personalized letters from the Politician to registered voters in the United States Los Angeles district, with tracking</w:t>
            </w:r>
          </w:p>
        </w:tc>
        <w:tc>
          <w:tcPr/>
          <w:p>
            <w:pPr>
              <w:pStyle w:val="Compact"/>
              <w:jc w:val="left"/>
            </w:pPr>
            <w:r>
              <w:t xml:space="preserve">25,000</w:t>
            </w:r>
          </w:p>
        </w:tc>
        <w:tc>
          <w:tcPr/>
          <w:p>
            <w:pPr>
              <w:pStyle w:val="Compact"/>
              <w:jc w:val="left"/>
            </w:pPr>
            <w:r>
              <w:t xml:space="preserve">$0.62</w:t>
            </w:r>
          </w:p>
        </w:tc>
        <w:tc>
          <w:tcPr/>
          <w:p>
            <w:pPr>
              <w:pStyle w:val="Compact"/>
              <w:jc w:val="left"/>
            </w:pPr>
            <w:r>
              <w:t xml:space="preserve">$15,500.00</w:t>
            </w:r>
          </w:p>
        </w:tc>
        <w:tc>
          <w:tcPr/>
          <w:p>
            <w:pPr>
              <w:pStyle w:val="Compact"/>
              <w:jc w:val="left"/>
            </w:pPr>
            <w:r>
              <w:t xml:space="preserve">First-class mail, USPS-compliant, includes data merge</w:t>
            </w:r>
          </w:p>
        </w:tc>
      </w:tr>
      <w:tr>
        <w:tc>
          <w:tcPr/>
          <w:p>
            <w:pPr>
              <w:pStyle w:val="Compact"/>
              <w:jc w:val="left"/>
            </w:pPr>
            <w:r>
              <w:t xml:space="preserve">7</w:t>
            </w:r>
          </w:p>
        </w:tc>
        <w:tc>
          <w:tcPr/>
          <w:p>
            <w:pPr>
              <w:pStyle w:val="Compact"/>
              <w:jc w:val="left"/>
            </w:pPr>
            <w:r>
              <w:t xml:space="preserve">Merchandise – Politician-branded water bottles (24 oz, stainless steel, laser-etched) for volunteer appreciation and community events</w:t>
            </w:r>
          </w:p>
        </w:tc>
        <w:tc>
          <w:tcPr/>
          <w:p>
            <w:pPr>
              <w:pStyle w:val="Compact"/>
              <w:jc w:val="left"/>
            </w:pPr>
            <w:r>
              <w:t xml:space="preserve">2,000</w:t>
            </w:r>
          </w:p>
        </w:tc>
        <w:tc>
          <w:tcPr/>
          <w:p>
            <w:pPr>
              <w:pStyle w:val="Compact"/>
              <w:jc w:val="left"/>
            </w:pPr>
            <w:r>
              <w:t xml:space="preserve">$8.50</w:t>
            </w:r>
          </w:p>
        </w:tc>
        <w:tc>
          <w:tcPr/>
          <w:p>
            <w:pPr>
              <w:pStyle w:val="Compact"/>
              <w:jc w:val="left"/>
            </w:pPr>
            <w:r>
              <w:t xml:space="preserve">$17,000.00</w:t>
            </w:r>
          </w:p>
        </w:tc>
        <w:tc>
          <w:tcPr/>
          <w:p>
            <w:pPr>
              <w:pStyle w:val="Compact"/>
              <w:jc w:val="left"/>
            </w:pPr>
            <w:r>
              <w:t xml:space="preserve">Includes custom logo and district color scheme</w:t>
            </w:r>
          </w:p>
        </w:tc>
      </w:tr>
      <w:tr>
        <w:tc>
          <w:tcPr/>
          <w:p>
            <w:pPr>
              <w:pStyle w:val="Compact"/>
              <w:jc w:val="left"/>
            </w:pPr>
            <w:r>
              <w:t xml:space="preserve">8</w:t>
            </w:r>
          </w:p>
        </w:tc>
        <w:tc>
          <w:tcPr/>
          <w:p>
            <w:pPr>
              <w:pStyle w:val="Compact"/>
              <w:jc w:val="left"/>
            </w:pPr>
            <w:r>
              <w:t xml:space="preserve">Graphic design and layout services – 40-hour block for ongoing Politician office communications, social media graphics, and press materials</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c>
          <w:tcPr/>
          <w:p>
            <w:pPr>
              <w:pStyle w:val="Compact"/>
              <w:jc w:val="left"/>
            </w:pPr>
            <w:r>
              <w:t xml:space="preserve">Hourly rate; invoice upon completion of each 10-hour block</w:t>
            </w:r>
          </w:p>
        </w:tc>
      </w:tr>
      <w:tr>
        <w:tc>
          <w:tcPr>
            <w:gridSpan w:val="4"/>
          </w:tcPr>
          <w:p>
            <w:pPr>
              <w:pStyle w:val="Compact"/>
              <w:jc w:val="right"/>
            </w:pPr>
            <w:r>
              <w:t xml:space="preserve">Subtotal:</w:t>
            </w:r>
          </w:p>
        </w:tc>
        <w:tc>
          <w:tcPr/>
          <w:p>
            <w:pPr>
              <w:pStyle w:val="Compact"/>
              <w:jc w:val="left"/>
            </w:pPr>
            <w:r>
              <w:t xml:space="preserve">$74,720.00</w:t>
            </w:r>
          </w:p>
        </w:tc>
        <w:tc>
          <w:tcPr/>
          <w:p>
            <w:pPr>
              <w:pStyle w:val="Compact"/>
            </w:pPr>
          </w:p>
        </w:tc>
      </w:tr>
      <w:tr>
        <w:tc>
          <w:tcPr>
            <w:gridSpan w:val="4"/>
          </w:tcPr>
          <w:p>
            <w:pPr>
              <w:pStyle w:val="Compact"/>
              <w:jc w:val="right"/>
            </w:pPr>
            <w:r>
              <w:t xml:space="preserve">California Sales Tax (7.25%):</w:t>
            </w:r>
          </w:p>
        </w:tc>
        <w:tc>
          <w:tcPr/>
          <w:p>
            <w:pPr>
              <w:pStyle w:val="Compact"/>
              <w:jc w:val="left"/>
            </w:pPr>
            <w:r>
              <w:t xml:space="preserve">$5,417.20</w:t>
            </w:r>
          </w:p>
        </w:tc>
        <w:tc>
          <w:tcPr/>
          <w:p>
            <w:pPr>
              <w:pStyle w:val="Compact"/>
            </w:pPr>
          </w:p>
        </w:tc>
      </w:tr>
      <w:tr>
        <w:tc>
          <w:tcPr>
            <w:gridSpan w:val="4"/>
          </w:tcPr>
          <w:p>
            <w:pPr>
              <w:pStyle w:val="Compact"/>
              <w:jc w:val="right"/>
            </w:pPr>
            <w:r>
              <w:t xml:space="preserve">Freight &amp; Handling:</w:t>
            </w:r>
          </w:p>
        </w:tc>
        <w:tc>
          <w:tcPr/>
          <w:p>
            <w:pPr>
              <w:pStyle w:val="Compact"/>
              <w:jc w:val="left"/>
            </w:pPr>
            <w:r>
              <w:t xml:space="preserve">$480.00</w:t>
            </w:r>
          </w:p>
        </w:tc>
        <w:tc>
          <w:tcPr/>
          <w:p>
            <w:pPr>
              <w:pStyle w:val="Compact"/>
            </w:pPr>
          </w:p>
        </w:tc>
      </w:tr>
      <w:tr>
        <w:tc>
          <w:tcPr>
            <w:gridSpan w:val="4"/>
          </w:tcPr>
          <w:p>
            <w:pPr>
              <w:pStyle w:val="Compact"/>
              <w:jc w:val="right"/>
            </w:pPr>
            <w:r>
              <w:t xml:space="preserve">TOTAL PURCHASE ORDER AMOUNT:</w:t>
            </w:r>
          </w:p>
        </w:tc>
        <w:tc>
          <w:tcPr/>
          <w:p>
            <w:pPr>
              <w:pStyle w:val="Compact"/>
              <w:jc w:val="left"/>
            </w:pPr>
            <w:r>
              <w:t xml:space="preserve">$80,617.20</w:t>
            </w:r>
          </w:p>
        </w:tc>
        <w:tc>
          <w:tcPr/>
          <w:p>
            <w:pPr>
              <w:pStyle w:val="Compact"/>
            </w:pPr>
          </w:p>
        </w:tc>
      </w:tr>
    </w:tbl>
    <w:p>
      <w:pPr>
        <w:pStyle w:val="BodyText"/>
      </w:pPr>
      <w:r>
        <w:rPr>
          <w:bCs/>
          <w:b/>
        </w:rPr>
        <w:t xml:space="preserve">NOTE:</w:t>
      </w:r>
      <w:r>
        <w:t xml:space="preserve"> </w:t>
      </w:r>
      <w:r>
        <w:t xml:space="preserve">This Purchase Order is issued on behalf of the elected Politician, Honorable Marcus J. Whitfield, serving the 26th Congressional District in United States Los Angeles. All materials bearing the Politician's name, likeness, or official title must be approved in writing by the Chief of Staff prior to production. No changes to artwork, copy, or specifications are permitted without a formal Purchase Order amendment signed by both parties.</w:t>
      </w:r>
    </w:p>
    <w:bookmarkStart w:id="23" w:name="terms-and-conditions"/>
    <w:p>
      <w:pPr>
        <w:pStyle w:val="Heading3"/>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offer. The vendor's acceptance of this Purchase Order shall be confirmed in writing within five (5) business days of issuance. Failure to confirm within this period shall render this Purchase Order null and void.</w:t>
      </w:r>
    </w:p>
    <w:p>
      <w:pPr>
        <w:numPr>
          <w:ilvl w:val="0"/>
          <w:numId w:val="1001"/>
        </w:numPr>
        <w:pStyle w:val="Compact"/>
      </w:pPr>
      <w:r>
        <w:rPr>
          <w:bCs/>
          <w:b/>
        </w:rPr>
        <w:t xml:space="preserve">Delivery:</w:t>
      </w:r>
      <w:r>
        <w:t xml:space="preserve"> </w:t>
      </w:r>
      <w:r>
        <w:t xml:space="preserve">All goods and services referenced in this Purchase Order must be delivered to the specified address in United States Los Angeles, California, no later than the Requested Delivery date. Late delivery beyond ten (10) business days entitles the Buyer to cancel this Purchase Order without penalty.</w:t>
      </w:r>
    </w:p>
    <w:p>
      <w:pPr>
        <w:numPr>
          <w:ilvl w:val="0"/>
          <w:numId w:val="1001"/>
        </w:numPr>
        <w:pStyle w:val="Compact"/>
      </w:pPr>
      <w:r>
        <w:rPr>
          <w:bCs/>
          <w:b/>
        </w:rPr>
        <w:t xml:space="preserve">Quality Assurance:</w:t>
      </w:r>
      <w:r>
        <w:t xml:space="preserve"> </w:t>
      </w:r>
      <w:r>
        <w:t xml:space="preserve">All printed materials, video content, and merchandise must conform to the Politician's approved brand guidelines. The Buyer reserves the right to reject any item that does not meet the specified standards. Rejected items must be replaced at the vendor's sole expense within seven (7) business days.</w:t>
      </w:r>
    </w:p>
    <w:p>
      <w:pPr>
        <w:numPr>
          <w:ilvl w:val="0"/>
          <w:numId w:val="1001"/>
        </w:numPr>
        <w:pStyle w:val="Compact"/>
      </w:pPr>
      <w:r>
        <w:rPr>
          <w:bCs/>
          <w:b/>
        </w:rPr>
        <w:t xml:space="preserve">Payment:</w:t>
      </w:r>
      <w:r>
        <w:t xml:space="preserve"> </w:t>
      </w:r>
      <w:r>
        <w:t xml:space="preserve">Payment shall be made via U.S. Treasury check or electronic funds transfer (EFT) within thirty (30) days of receipt of a correct invoice and satisfactory delivery of all goods and services. The Politician's office is not liable for interest or late fees on payments processed within the stated Net 30 window.</w:t>
      </w:r>
    </w:p>
    <w:p>
      <w:pPr>
        <w:numPr>
          <w:ilvl w:val="0"/>
          <w:numId w:val="1001"/>
        </w:numPr>
        <w:pStyle w:val="Compact"/>
      </w:pPr>
      <w:r>
        <w:rPr>
          <w:bCs/>
          <w:b/>
        </w:rPr>
        <w:t xml:space="preserve">Compliance:</w:t>
      </w:r>
      <w:r>
        <w:t xml:space="preserve"> </w:t>
      </w:r>
      <w:r>
        <w:t xml:space="preserve">The vendor acknowledges that this Purchase Order is subject to all applicable federal, state, and local laws governing political office expenditures in the United States. The vendor shall comply with the Federal Election Campaign Act (FECA), California Political Reform Act, and all applicable Los Angeles municipal regulations.</w:t>
      </w:r>
    </w:p>
    <w:p>
      <w:pPr>
        <w:numPr>
          <w:ilvl w:val="0"/>
          <w:numId w:val="1001"/>
        </w:numPr>
        <w:pStyle w:val="Compact"/>
      </w:pPr>
      <w:r>
        <w:rPr>
          <w:bCs/>
          <w:b/>
        </w:rPr>
        <w:t xml:space="preserve">Confidentiality:</w:t>
      </w:r>
      <w:r>
        <w:t xml:space="preserve"> </w:t>
      </w:r>
      <w:r>
        <w:t xml:space="preserve">The vendor agrees to maintain strict confidentiality regarding the Politician's communications, constituent data, and internal office matters. Any breach of this clause shall result in immediate termination of this Purchase Order and potential legal action.</w:t>
      </w:r>
    </w:p>
    <w:p>
      <w:pPr>
        <w:numPr>
          <w:ilvl w:val="0"/>
          <w:numId w:val="1001"/>
        </w:numPr>
        <w:pStyle w:val="Compact"/>
      </w:pPr>
      <w:r>
        <w:rPr>
          <w:bCs/>
          <w:b/>
        </w:rPr>
        <w:t xml:space="preserve">Warranty:</w:t>
      </w:r>
      <w:r>
        <w:t xml:space="preserve"> </w:t>
      </w:r>
      <w:r>
        <w:t xml:space="preserve">All physical goods carry a minimum twelve (12) month warranty against defects in materials and workmanship. The vendor shall repair or replace defective items at no additional cost to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and the federal laws of the United States. Any disputes shall be resolved in the Superior Court of Los Angeles County, United States Los Angeles, California.</w:t>
      </w:r>
    </w:p>
    <w:p>
      <w:pPr>
        <w:numPr>
          <w:ilvl w:val="0"/>
          <w:numId w:val="1001"/>
        </w:numPr>
        <w:pStyle w:val="Compact"/>
      </w:pPr>
      <w:r>
        <w:rPr>
          <w:bCs/>
          <w:b/>
        </w:rPr>
        <w:t xml:space="preserve">Amendments:</w:t>
      </w:r>
      <w:r>
        <w:t xml:space="preserve"> </w:t>
      </w:r>
      <w:r>
        <w:t xml:space="preserve">No modification, amendment, or cancellation of this Purchase Order shall be valid unless made in writing and signed by both the Politician's authorized representative and the vendor's authorized representative.</w:t>
      </w:r>
    </w:p>
    <w:p>
      <w:pPr>
        <w:numPr>
          <w:ilvl w:val="0"/>
          <w:numId w:val="1001"/>
        </w:numPr>
        <w:pStyle w:val="Compact"/>
      </w:pPr>
      <w:r>
        <w:rPr>
          <w:bCs/>
          <w:b/>
        </w:rPr>
        <w:t xml:space="preserve">Force Majeure:</w:t>
      </w:r>
      <w:r>
        <w:t xml:space="preserve"> </w:t>
      </w:r>
      <w:r>
        <w:t xml:space="preserve">Neither party shall be liable for delays or failures in performance resulting from acts of God, natural disasters, government actions, or other events beyond reasonable control, provided that the affected party notifies the other within forty-eight (48) hours.</w:t>
      </w:r>
    </w:p>
    <w:bookmarkEnd w:id="23"/>
    <w:p>
      <w:pPr>
        <w:pStyle w:val="FirstParagraph"/>
      </w:pPr>
      <w:r>
        <w:rPr>
          <w:bCs/>
          <w:b/>
        </w:rPr>
        <w:t xml:space="preserve">Authorized by (Buyer):</w:t>
      </w:r>
    </w:p>
    <w:p>
      <w:pPr>
        <w:pStyle w:val="BodyText"/>
      </w:pPr>
      <w:r>
        <w:t xml:space="preserve">Diane K. Alvarez, Chief of Staff</w:t>
      </w:r>
    </w:p>
    <w:p>
      <w:pPr>
        <w:pStyle w:val="BodyText"/>
      </w:pPr>
      <w:r>
        <w:t xml:space="preserve">Office of Rep. Marcus J. Whitfield</w:t>
      </w:r>
    </w:p>
    <w:p>
      <w:pPr>
        <w:pStyle w:val="BodyText"/>
      </w:pPr>
      <w:r>
        <w:t xml:space="preserve">United States Los Angeles, CA 90012</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(Vendor):</w:t>
      </w:r>
    </w:p>
    <w:p>
      <w:pPr>
        <w:pStyle w:val="BodyText"/>
      </w:pPr>
      <w:r>
        <w:t xml:space="preserve">Robert T. Chen, President</w:t>
      </w:r>
    </w:p>
    <w:p>
      <w:pPr>
        <w:pStyle w:val="BodyText"/>
      </w:pPr>
      <w:r>
        <w:t xml:space="preserve">Golden State Civic Media &amp; Events, LLC</w:t>
      </w:r>
    </w:p>
    <w:p>
      <w:pPr>
        <w:pStyle w:val="BodyText"/>
      </w:pPr>
      <w:r>
        <w:t xml:space="preserve">United States Los Angeles, CA 90017</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was generated for the Office of the Honorable Marcus J. Whitfield, Politician, U.S. House of Representatives, 26th Congressional District, United States Los Angeles, California.</w:t>
      </w:r>
    </w:p>
    <w:p>
      <w:pPr>
        <w:pStyle w:val="BodyText"/>
      </w:pPr>
      <w:r>
        <w:t xml:space="preserve">PO No. LA-2025-04872 | Issued: June 12, 2025 | Valid Until: July 15, 2025 | Page 1 of 1</w:t>
      </w:r>
    </w:p>
    <w:p>
      <w:pPr>
        <w:pStyle w:val="BodyText"/>
      </w:pPr>
      <w:r>
        <w:t xml:space="preserve">For questions regarding this Purchase Order, contact the Procurement Office at procurement@whitfieldoffice.gov or (213) 555-0147.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United States Los Angeles</dc:title>
  <dc:creator/>
  <dc:language>en</dc:language>
  <cp:keywords/>
  <dcterms:created xsi:type="dcterms:W3CDTF">2026-10-10T08:14:48Z</dcterms:created>
  <dcterms:modified xsi:type="dcterms:W3CDTF">2026-10-10T08:14:48Z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