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Canada</w:t>
      </w:r>
      <w:r>
        <w:t xml:space="preserve"> </w:t>
      </w:r>
      <w:r>
        <w:t xml:space="preserve">Montreal</w:t>
      </w:r>
    </w:p>
    <w:bookmarkStart w:id="21" w:name="purchase-order"/>
    <w:p>
      <w:pPr>
        <w:pStyle w:val="Heading1"/>
      </w:pPr>
      <w:r>
        <w:t xml:space="preserve">PURCHASE ORDER</w:t>
      </w:r>
    </w:p>
    <w:bookmarkStart w:id="20" w:name="X6bf55b0550c8ff6ae65beb97846b29d71f320cb"/>
    <w:p>
      <w:pPr>
        <w:pStyle w:val="Heading2"/>
      </w:pPr>
      <w:r>
        <w:t xml:space="preserve">University of Canada Montreal — Faculty of Sciences and Engineering</w:t>
      </w:r>
    </w:p>
    <w:p>
      <w:pPr>
        <w:pStyle w:val="FirstParagraph"/>
      </w:pPr>
      <w:r>
        <w:t xml:space="preserve">1550 Avenue des Canadiens-de-Montréal, Canada Montreal, Québec, H3G 1M8, Canada</w:t>
      </w:r>
    </w:p>
    <w:p>
      <w:pPr>
        <w:pStyle w:val="BodyText"/>
      </w:pPr>
      <w:r>
        <w:t xml:space="preserve">Tel: +1 (514) 555-0142  |  Email: procurement@canadamontreal.edu</w:t>
      </w:r>
    </w:p>
    <w:bookmarkEnd w:id="20"/>
    <w:bookmarkEnd w:id="21"/>
    <w:p>
      <w:pPr>
        <w:pStyle w:val="BodyText"/>
      </w:pPr>
      <w:r>
        <w:t xml:space="preserve">Purchase Order No.: PO-CM-2025-04872</w:t>
      </w:r>
    </w:p>
    <w:bookmarkStart w:id="22" w:name="buyer-information"/>
    <w:p>
      <w:pPr>
        <w:pStyle w:val="Heading3"/>
      </w:pPr>
      <w:r>
        <w:t xml:space="preserve">Buyer Information</w:t>
      </w:r>
    </w:p>
    <w:p>
      <w:pPr>
        <w:pStyle w:val="FirstParagraph"/>
      </w:pPr>
      <w:r>
        <w:rPr>
          <w:bCs/>
          <w:b/>
        </w:rPr>
        <w:t xml:space="preserve">Institution:</w:t>
      </w:r>
      <w:r>
        <w:t xml:space="preserve"> </w:t>
      </w:r>
      <w:r>
        <w:t xml:space="preserve">University of Canada Montreal</w:t>
      </w:r>
    </w:p>
    <w:p>
      <w:pPr>
        <w:pStyle w:val="BodyText"/>
      </w:pPr>
      <w:r>
        <w:rPr>
          <w:bCs/>
          <w:b/>
        </w:rPr>
        <w:t xml:space="preserve">Department:</w:t>
      </w:r>
      <w:r>
        <w:t xml:space="preserve"> </w:t>
      </w:r>
      <w:r>
        <w:t xml:space="preserve">Department of Applied Mathematics</w:t>
      </w:r>
    </w:p>
    <w:p>
      <w:pPr>
        <w:pStyle w:val="BodyText"/>
      </w:pPr>
      <w:r>
        <w:rPr>
          <w:bCs/>
          <w:b/>
        </w:rPr>
        <w:t xml:space="preserve">Requested By:</w:t>
      </w:r>
      <w:r>
        <w:t xml:space="preserve"> </w:t>
      </w:r>
      <w:r>
        <w:t xml:space="preserve">Professor émile Deschênes, PhD</w:t>
      </w:r>
    </w:p>
    <w:p>
      <w:pPr>
        <w:pStyle w:val="BodyText"/>
      </w:pPr>
      <w:r>
        <w:rPr>
          <w:bCs/>
          <w:b/>
        </w:rPr>
        <w:t xml:space="preserve">Title:</w:t>
      </w:r>
      <w:r>
        <w:t xml:space="preserve"> </w:t>
      </w:r>
      <w:r>
        <w:t xml:space="preserve">Full Professor, Chair of Computational Statistics</w:t>
      </w:r>
    </w:p>
    <w:p>
      <w:pPr>
        <w:pStyle w:val="BodyText"/>
      </w:pPr>
      <w:r>
        <w:rPr>
          <w:bCs/>
          <w:b/>
        </w:rPr>
        <w:t xml:space="preserve">Address:</w:t>
      </w:r>
      <w:r>
        <w:t xml:space="preserve"> </w:t>
      </w:r>
      <w:r>
        <w:t xml:space="preserve">1550 Avenue des Canadiens-de-Montréal, Canada Montreal, Québec, H3G 1M8</w:t>
      </w:r>
    </w:p>
    <w:p>
      <w:pPr>
        <w:pStyle w:val="BodyText"/>
      </w:pPr>
      <w:r>
        <w:rPr>
          <w:bCs/>
          <w:b/>
        </w:rPr>
        <w:t xml:space="preserve">Phone:</w:t>
      </w:r>
      <w:r>
        <w:t xml:space="preserve"> </w:t>
      </w:r>
      <w:r>
        <w:t xml:space="preserve">+1 (514) 555-0198</w:t>
      </w:r>
    </w:p>
    <w:p>
      <w:pPr>
        <w:pStyle w:val="BodyText"/>
      </w:pPr>
      <w:r>
        <w:rPr>
          <w:bCs/>
          <w:b/>
        </w:rPr>
        <w:t xml:space="preserve">Email:</w:t>
      </w:r>
      <w:r>
        <w:t xml:space="preserve"> </w:t>
      </w:r>
      <w:r>
        <w:t xml:space="preserve">e.deschenes@canadamontreal.edu</w:t>
      </w:r>
    </w:p>
    <w:bookmarkEnd w:id="22"/>
    <w:bookmarkStart w:id="23" w:name="supplier-information"/>
    <w:p>
      <w:pPr>
        <w:pStyle w:val="Heading3"/>
      </w:pPr>
      <w:r>
        <w:t xml:space="preserve">Supplier Information</w:t>
      </w:r>
    </w:p>
    <w:p>
      <w:pPr>
        <w:pStyle w:val="FirstParagraph"/>
      </w:pPr>
      <w:r>
        <w:rPr>
          <w:bCs/>
          <w:b/>
        </w:rPr>
        <w:t xml:space="preserve">Company:</w:t>
      </w:r>
      <w:r>
        <w:t xml:space="preserve"> </w:t>
      </w:r>
      <w:r>
        <w:t xml:space="preserve">Scientific Instruments &amp; Academic Supplies Inc.</w:t>
      </w:r>
    </w:p>
    <w:p>
      <w:pPr>
        <w:pStyle w:val="BodyText"/>
      </w:pPr>
      <w:r>
        <w:rPr>
          <w:bCs/>
          <w:b/>
        </w:rPr>
        <w:t xml:space="preserve">Address:</w:t>
      </w:r>
      <w:r>
        <w:t xml:space="preserve"> </w:t>
      </w:r>
      <w:r>
        <w:t xml:space="preserve">2200 Boulevard Saint-Laurent, Canada Montreal, Québec, H2R 1W4</w:t>
      </w:r>
    </w:p>
    <w:p>
      <w:pPr>
        <w:pStyle w:val="BodyText"/>
      </w:pPr>
      <w:r>
        <w:rPr>
          <w:bCs/>
          <w:b/>
        </w:rPr>
        <w:t xml:space="preserve">Phone:</w:t>
      </w:r>
      <w:r>
        <w:t xml:space="preserve"> </w:t>
      </w:r>
      <w:r>
        <w:t xml:space="preserve">+1 (514) 555-0377</w:t>
      </w:r>
    </w:p>
    <w:p>
      <w:pPr>
        <w:pStyle w:val="BodyText"/>
      </w:pPr>
      <w:r>
        <w:rPr>
          <w:bCs/>
          <w:b/>
        </w:rPr>
        <w:t xml:space="preserve">Email:</w:t>
      </w:r>
      <w:r>
        <w:t xml:space="preserve"> </w:t>
      </w:r>
      <w:r>
        <w:t xml:space="preserve">sales@sciinstruments.ca</w:t>
      </w:r>
    </w:p>
    <w:p>
      <w:pPr>
        <w:pStyle w:val="BodyText"/>
      </w:pPr>
      <w:r>
        <w:rPr>
          <w:bCs/>
          <w:b/>
        </w:rPr>
        <w:t xml:space="preserve">Account Rep:</w:t>
      </w:r>
      <w:r>
        <w:t xml:space="preserve"> </w:t>
      </w:r>
      <w:r>
        <w:t xml:space="preserve">Marie-Claire Tremblay</w:t>
      </w:r>
    </w:p>
    <w:p>
      <w:pPr>
        <w:pStyle w:val="BodyText"/>
      </w:pPr>
      <w:r>
        <w:rPr>
          <w:bCs/>
          <w:b/>
        </w:rPr>
        <w:t xml:space="preserve">Supplier Tax ID (QST):</w:t>
      </w:r>
      <w:r>
        <w:t xml:space="preserve"> </w:t>
      </w:r>
      <w:r>
        <w:t xml:space="preserve">Q123456789RT0001</w:t>
      </w:r>
    </w:p>
    <w:bookmarkEnd w:id="23"/>
    <w:bookmarkStart w:id="24"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Laboratory 4B, Faculty of Sciences, University of Canada Montreal, Canada Montreal, Québec</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Shipping Method:</w:t>
      </w:r>
      <w:r>
        <w:t xml:space="preserve"> </w:t>
      </w:r>
      <w:r>
        <w:t xml:space="preserve">Ground freight, insured</w:t>
      </w:r>
    </w:p>
    <w:bookmarkEnd w:id="24"/>
    <w:bookmarkStart w:id="25" w:name="authorization"/>
    <w:p>
      <w:pPr>
        <w:pStyle w:val="Heading3"/>
      </w:pPr>
      <w:r>
        <w:t xml:space="preserve">Authorization</w:t>
      </w:r>
    </w:p>
    <w:p>
      <w:pPr>
        <w:pStyle w:val="FirstParagraph"/>
      </w:pPr>
      <w:r>
        <w:rPr>
          <w:bCs/>
          <w:b/>
        </w:rPr>
        <w:t xml:space="preserve">Approved By:</w:t>
      </w:r>
      <w:r>
        <w:t xml:space="preserve"> </w:t>
      </w:r>
      <w:r>
        <w:t xml:space="preserve">Dr. Catherine Moreau, Dean of Sciences</w:t>
      </w:r>
    </w:p>
    <w:p>
      <w:pPr>
        <w:pStyle w:val="BodyText"/>
      </w:pPr>
      <w:r>
        <w:rPr>
          <w:bCs/>
          <w:b/>
        </w:rPr>
        <w:t xml:space="preserve">Approval Date:</w:t>
      </w:r>
      <w:r>
        <w:t xml:space="preserve"> </w:t>
      </w:r>
      <w:r>
        <w:t xml:space="preserve">June 10, 2025</w:t>
      </w:r>
    </w:p>
    <w:p>
      <w:pPr>
        <w:pStyle w:val="BodyText"/>
      </w:pPr>
      <w:r>
        <w:rPr>
          <w:bCs/>
          <w:b/>
        </w:rPr>
        <w:t xml:space="preserve">Budget Code:</w:t>
      </w:r>
      <w:r>
        <w:t xml:space="preserve"> </w:t>
      </w:r>
      <w:r>
        <w:t xml:space="preserve">FSE-RES-2025-0091</w:t>
      </w:r>
    </w:p>
    <w:p>
      <w:pPr>
        <w:pStyle w:val="BodyText"/>
      </w:pPr>
      <w:r>
        <w:rPr>
          <w:bCs/>
          <w:b/>
        </w:rPr>
        <w:t xml:space="preserve">Funding Source:</w:t>
      </w:r>
      <w:r>
        <w:t xml:space="preserve"> </w:t>
      </w:r>
      <w:r>
        <w:t xml:space="preserve">NSERC Discovery Grant (File No. 435-2024-1187)</w:t>
      </w:r>
    </w:p>
    <w:p>
      <w:pPr>
        <w:pStyle w:val="BodyText"/>
      </w:pPr>
      <w:r>
        <w:rPr>
          <w:bCs/>
          <w:b/>
        </w:rPr>
        <w:t xml:space="preserve">Cost Centre:</w:t>
      </w:r>
      <w:r>
        <w:t xml:space="preserve"> </w:t>
      </w:r>
      <w:r>
        <w:t xml:space="preserve">4471-2200-8812</w:t>
      </w:r>
    </w:p>
    <w:bookmarkEnd w:id="25"/>
    <w:bookmarkStart w:id="27"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High-Performance Workstation (64-core CPU, 512 GB RAM, dual GPU) for Professor Deschênes’ computational research lab</w:t>
            </w:r>
          </w:p>
        </w:tc>
        <w:tc>
          <w:tcPr/>
          <w:p>
            <w:pPr>
              <w:pStyle w:val="Compact"/>
              <w:jc w:val="left"/>
            </w:pPr>
            <w:r>
              <w:t xml:space="preserve">HPW-64X-512</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Statistical Software License (Enterprise, 50-seat concurrent) — annual subscription for the Professor’s graduate seminar cohort</w:t>
            </w:r>
          </w:p>
        </w:tc>
        <w:tc>
          <w:tcPr/>
          <w:p>
            <w:pPr>
              <w:pStyle w:val="Compact"/>
              <w:jc w:val="left"/>
            </w:pPr>
            <w:r>
              <w:t xml:space="preserve">STAT-ENT-50Y</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t xml:space="preserve">Precision Data Logger (16-channel, 24-bit ADC) for environmental monitoring experiments supervised by the Professor</w:t>
            </w:r>
          </w:p>
        </w:tc>
        <w:tc>
          <w:tcPr/>
          <w:p>
            <w:pPr>
              <w:pStyle w:val="Compact"/>
              <w:jc w:val="left"/>
            </w:pPr>
            <w:r>
              <w:t xml:space="preserve">PD-16CH-24B</w:t>
            </w:r>
          </w:p>
        </w:tc>
        <w:tc>
          <w:tcPr/>
          <w:p>
            <w:pPr>
              <w:pStyle w:val="Compact"/>
              <w:jc w:val="left"/>
            </w:pPr>
            <w:r>
              <w:t xml:space="preserve">4</w:t>
            </w:r>
          </w:p>
        </w:tc>
        <w:tc>
          <w:tcPr/>
          <w:p>
            <w:pPr>
              <w:pStyle w:val="Compact"/>
              <w:jc w:val="left"/>
            </w:pPr>
            <w:r>
              <w:t xml:space="preserve">$2,875.00</w:t>
            </w:r>
          </w:p>
        </w:tc>
        <w:tc>
          <w:tcPr/>
          <w:p>
            <w:pPr>
              <w:pStyle w:val="Compact"/>
              <w:jc w:val="left"/>
            </w:pPr>
            <w:r>
              <w:t xml:space="preserve">$11,500.00</w:t>
            </w:r>
          </w:p>
        </w:tc>
      </w:tr>
      <w:tr>
        <w:tc>
          <w:tcPr/>
          <w:p>
            <w:pPr>
              <w:pStyle w:val="Compact"/>
              <w:jc w:val="left"/>
            </w:pPr>
            <w:r>
              <w:t xml:space="preserve">4</w:t>
            </w:r>
          </w:p>
        </w:tc>
        <w:tc>
          <w:tcPr/>
          <w:p>
            <w:pPr>
              <w:pStyle w:val="Compact"/>
              <w:jc w:val="left"/>
            </w:pPr>
            <w:r>
              <w:t xml:space="preserve">Academic Reference Texts: “Advanced Bayesian Inference” (4th ed.) and “Monte Carlo Methods in Statistics” (3rd ed.) — for the Professor’s course library</w:t>
            </w:r>
          </w:p>
        </w:tc>
        <w:tc>
          <w:tcPr/>
          <w:p>
            <w:pPr>
              <w:pStyle w:val="Compact"/>
              <w:jc w:val="left"/>
            </w:pPr>
            <w:r>
              <w:t xml:space="preserve">BOOK-BAY-4E / BOOK-MCM-3E</w:t>
            </w:r>
          </w:p>
        </w:tc>
        <w:tc>
          <w:tcPr/>
          <w:p>
            <w:pPr>
              <w:pStyle w:val="Compact"/>
              <w:jc w:val="left"/>
            </w:pPr>
            <w:r>
              <w:t xml:space="preserve">30</w:t>
            </w:r>
          </w:p>
        </w:tc>
        <w:tc>
          <w:tcPr/>
          <w:p>
            <w:pPr>
              <w:pStyle w:val="Compact"/>
              <w:jc w:val="left"/>
            </w:pPr>
            <w:r>
              <w:t xml:space="preserve">$98.50</w:t>
            </w:r>
          </w:p>
        </w:tc>
        <w:tc>
          <w:tcPr/>
          <w:p>
            <w:pPr>
              <w:pStyle w:val="Compact"/>
              <w:jc w:val="left"/>
            </w:pPr>
            <w:r>
              <w:t xml:space="preserve">$2,955.00</w:t>
            </w:r>
          </w:p>
        </w:tc>
      </w:tr>
      <w:tr>
        <w:tc>
          <w:tcPr/>
          <w:p>
            <w:pPr>
              <w:pStyle w:val="Compact"/>
              <w:jc w:val="left"/>
            </w:pPr>
            <w:r>
              <w:t xml:space="preserve">5</w:t>
            </w:r>
          </w:p>
        </w:tc>
        <w:tc>
          <w:tcPr/>
          <w:p>
            <w:pPr>
              <w:pStyle w:val="Compact"/>
              <w:jc w:val="left"/>
            </w:pPr>
            <w:r>
              <w:t xml:space="preserve">Anti-static Lab Benches (2.4 m) with integrated power and data ports, for the Professor’s new research suite in Canada Montreal</w:t>
            </w:r>
          </w:p>
        </w:tc>
        <w:tc>
          <w:tcPr/>
          <w:p>
            <w:pPr>
              <w:pStyle w:val="Compact"/>
              <w:jc w:val="left"/>
            </w:pPr>
            <w:r>
              <w:t xml:space="preserve">LAB-BN-240</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Network-Attached Storage Array (100 TB, RAID-6) for secure archival of the Professor’s longitudinal datasets</w:t>
            </w:r>
          </w:p>
        </w:tc>
        <w:tc>
          <w:tcPr/>
          <w:p>
            <w:pPr>
              <w:pStyle w:val="Compact"/>
              <w:jc w:val="left"/>
            </w:pPr>
            <w:r>
              <w:t xml:space="preserve">NAS-100T-R6</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7</w:t>
            </w:r>
          </w:p>
        </w:tc>
        <w:tc>
          <w:tcPr/>
          <w:p>
            <w:pPr>
              <w:pStyle w:val="Compact"/>
              <w:jc w:val="left"/>
            </w:pPr>
            <w:r>
              <w:t xml:space="preserve">Professional Projector (4K, 12,000 lumens) for the Professor’s lecture hall presentations at the Canada Montreal campus</w:t>
            </w:r>
          </w:p>
        </w:tc>
        <w:tc>
          <w:tcPr/>
          <w:p>
            <w:pPr>
              <w:pStyle w:val="Compact"/>
              <w:jc w:val="left"/>
            </w:pPr>
            <w:r>
              <w:t xml:space="preserve">PRJ-4K-12K</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$94,405.00</w:t>
            </w:r>
          </w:p>
        </w:tc>
      </w:tr>
      <w:tr>
        <w:tc>
          <w:tcPr/>
          <w:p>
            <w:pPr>
              <w:pStyle w:val="Compact"/>
              <w:jc w:val="left"/>
            </w:pPr>
            <w:r>
              <w:t xml:space="preserve">Quebec Sales Tax (QST) 5%:</w:t>
            </w:r>
          </w:p>
        </w:tc>
        <w:tc>
          <w:tcPr/>
          <w:p>
            <w:pPr>
              <w:pStyle w:val="Compact"/>
              <w:jc w:val="right"/>
            </w:pPr>
            <w:r>
              <w:t xml:space="preserve">$4,720.25</w:t>
            </w:r>
          </w:p>
        </w:tc>
      </w:tr>
      <w:tr>
        <w:tc>
          <w:tcPr/>
          <w:p>
            <w:pPr>
              <w:pStyle w:val="Compact"/>
              <w:jc w:val="left"/>
            </w:pPr>
            <w:r>
              <w:t xml:space="preserve">Harmonized Sales Tax (HST) 5%:</w:t>
            </w:r>
          </w:p>
        </w:tc>
        <w:tc>
          <w:tcPr/>
          <w:p>
            <w:pPr>
              <w:pStyle w:val="Compact"/>
              <w:jc w:val="right"/>
            </w:pPr>
            <w:r>
              <w:t xml:space="preserve">$4,720.25</w:t>
            </w:r>
          </w:p>
        </w:tc>
      </w:tr>
      <w:tr>
        <w:tc>
          <w:tcPr/>
          <w:p>
            <w:pPr>
              <w:pStyle w:val="Compact"/>
              <w:jc w:val="left"/>
            </w:pPr>
            <w:r>
              <w:t xml:space="preserve">Freight &amp; Insurance:</w:t>
            </w:r>
          </w:p>
        </w:tc>
        <w:tc>
          <w:tcPr/>
          <w:p>
            <w:pPr>
              <w:pStyle w:val="Compact"/>
              <w:jc w:val="right"/>
            </w:pPr>
            <w:r>
              <w:t xml:space="preserve">$1,180.00</w:t>
            </w:r>
          </w:p>
        </w:tc>
      </w:tr>
      <w:tr>
        <w:tc>
          <w:tcPr/>
          <w:p>
            <w:pPr>
              <w:pStyle w:val="Compact"/>
              <w:jc w:val="left"/>
            </w:pPr>
            <w:r>
              <w:t xml:space="preserve">Grand Total (CAD):</w:t>
            </w:r>
          </w:p>
        </w:tc>
        <w:tc>
          <w:tcPr/>
          <w:p>
            <w:pPr>
              <w:pStyle w:val="Compact"/>
              <w:jc w:val="right"/>
            </w:pPr>
            <w:r>
              <w:t xml:space="preserve">$105,025.50</w:t>
            </w:r>
          </w:p>
        </w:tc>
      </w:tr>
    </w:tbl>
    <w:p>
      <w:pPr>
        <w:pStyle w:val="BodyText"/>
      </w:pPr>
      <w:r>
        <w:rPr>
          <w:bCs/>
          <w:b/>
        </w:rPr>
        <w:t xml:space="preserve">Note to Supplier:</w:t>
      </w:r>
      <w:r>
        <w:t xml:space="preserve"> </w:t>
      </w:r>
      <w:r>
        <w:t xml:space="preserve">All items listed in this Purchase Order are designated for the exclusive use of Professor émile Deschênes and his research group at the University of Canada Montreal. Delivery must be coordinated with the Facilities Management Office at the Canada Montreal campus. Please contact Professor Deschênes directly at e.deschenes@canadamontreal.edu for any technical specifications or installation requirements. All equipment must comply with Canadian safety standards (CSA certification) and be delivered fully assembled and calibrated.</w:t>
      </w:r>
    </w:p>
    <w:bookmarkStart w:id="26" w:name="terms-and-conditions"/>
    <w:p>
      <w:pPr>
        <w:pStyle w:val="Heading3"/>
      </w:pPr>
      <w:r>
        <w:t xml:space="preserve">Terms and Conditions</w:t>
      </w:r>
    </w:p>
    <w:p>
      <w:pPr>
        <w:numPr>
          <w:ilvl w:val="0"/>
          <w:numId w:val="1001"/>
        </w:numPr>
        <w:pStyle w:val="Compact"/>
      </w:pPr>
      <w:r>
        <w:t xml:space="preserve">This Purchase Order constitutes a binding agreement between the University of Canada Montreal and the named supplier upon written acceptance. All terms are governed by the laws of the Province of Québec and the federal laws of Canada applicable in Canada Montreal.</w:t>
      </w:r>
    </w:p>
    <w:p>
      <w:pPr>
        <w:numPr>
          <w:ilvl w:val="0"/>
          <w:numId w:val="1001"/>
        </w:numPr>
        <w:pStyle w:val="Compact"/>
      </w:pPr>
      <w:r>
        <w:t xml:space="preserve">The supplier shall deliver all items no later than the Required Delivery Date stated above. Late delivery beyond five (5) business days entitles the University to cancel this Purchase Order without penalty and seek alternative procurement.</w:t>
      </w:r>
    </w:p>
    <w:p>
      <w:pPr>
        <w:numPr>
          <w:ilvl w:val="0"/>
          <w:numId w:val="1001"/>
        </w:numPr>
        <w:pStyle w:val="Compact"/>
      </w:pPr>
      <w:r>
        <w:t xml:space="preserve">All goods are warranted for a minimum of twenty-four (24) months from the date of delivery. The warranty covers defects in materials and workmanship. The Professor’s laboratory team shall be provided with full technical documentation, user manuals, and a dedicated support contact for the duration of the warranty period.</w:t>
      </w:r>
    </w:p>
    <w:p>
      <w:pPr>
        <w:numPr>
          <w:ilvl w:val="0"/>
          <w:numId w:val="1001"/>
        </w:numPr>
        <w:pStyle w:val="Compact"/>
      </w:pPr>
      <w:r>
        <w:t xml:space="preserve">Payment shall be made within thirty (30) days of receipt of a valid invoice, provided all items conform to the specifications outlined in this Purchase Order. Payment will be processed via electronic funds transfer (EFT) to the supplier’s registered Canadian bank account.</w:t>
      </w:r>
    </w:p>
    <w:p>
      <w:pPr>
        <w:numPr>
          <w:ilvl w:val="0"/>
          <w:numId w:val="1001"/>
        </w:numPr>
        <w:pStyle w:val="Compact"/>
      </w:pPr>
      <w:r>
        <w:t xml:space="preserve">The supplier acknowledges that all purchased materials are funded in part by the Natural Sciences and Engineering Research Council of Canada (NSERC) and must be reported accordingly in the Professor’s annual grant accounting submitted to the funding body.</w:t>
      </w:r>
    </w:p>
    <w:p>
      <w:pPr>
        <w:numPr>
          <w:ilvl w:val="0"/>
          <w:numId w:val="1001"/>
        </w:numPr>
        <w:pStyle w:val="Compact"/>
      </w:pPr>
      <w:r>
        <w:t xml:space="preserve">Any modifications, substitutions, or changes to the items listed herein must be approved in writing by both the requesting Professor and the University’s Procurement Office before any additional charges may be incurred.</w:t>
      </w:r>
    </w:p>
    <w:p>
      <w:pPr>
        <w:numPr>
          <w:ilvl w:val="0"/>
          <w:numId w:val="1001"/>
        </w:numPr>
        <w:pStyle w:val="Compact"/>
      </w:pPr>
      <w:r>
        <w:t xml:space="preserve">The supplier shall maintain adequate liability insurance (minimum $5,000,000) covering all goods in transit to the Canada Montreal delivery address. Risk of loss transfers to the University upon signed delivery receipt at the designated laboratory.</w:t>
      </w:r>
    </w:p>
    <w:p>
      <w:pPr>
        <w:numPr>
          <w:ilvl w:val="0"/>
          <w:numId w:val="1001"/>
        </w:numPr>
        <w:pStyle w:val="Compact"/>
      </w:pPr>
      <w:r>
        <w:t xml:space="preserve">This Purchase Order is subject to the University of Canada Montreal’s Procurement Policy (Document PP-2024-003) and all applicable Québec and Canadian federal procurement regulations.</w:t>
      </w:r>
    </w:p>
    <w:bookmarkEnd w:id="26"/>
    <w:p>
      <w:pPr>
        <w:pStyle w:val="FirstParagraph"/>
      </w:pPr>
      <w:r>
        <w:rPr>
          <w:bCs/>
          <w:b/>
        </w:rPr>
        <w:t xml:space="preserve">Authorized Signature (Buyer):</w:t>
      </w:r>
    </w:p>
    <w:p>
      <w:pPr>
        <w:pStyle w:val="BodyText"/>
      </w:pPr>
      <w:r>
        <w:t xml:space="preserve">Dr. Catherine Moreau, Dean of Sciences</w:t>
      </w:r>
    </w:p>
    <w:p>
      <w:pPr>
        <w:pStyle w:val="BodyText"/>
      </w:pPr>
      <w:r>
        <w:t xml:space="preserve">University of Canada Montreal</w:t>
      </w:r>
    </w:p>
    <w:p>
      <w:pPr>
        <w:pStyle w:val="BodyText"/>
      </w:pPr>
      <w:r>
        <w:t xml:space="preserve">Date: ______________________</w:t>
      </w:r>
    </w:p>
    <w:p>
      <w:pPr>
        <w:pStyle w:val="BodyText"/>
      </w:pPr>
      <w:r>
        <w:rPr>
          <w:bCs/>
          <w:b/>
        </w:rPr>
        <w:t xml:space="preserve">Accepted By (Supplier):</w:t>
      </w:r>
    </w:p>
    <w:p>
      <w:pPr>
        <w:pStyle w:val="BodyText"/>
      </w:pPr>
      <w:r>
        <w:t xml:space="preserve">Marie-Claire Tremblay, Account Representative</w:t>
      </w:r>
    </w:p>
    <w:p>
      <w:pPr>
        <w:pStyle w:val="BodyText"/>
      </w:pPr>
      <w:r>
        <w:t xml:space="preserve">Scientific Instruments &amp; Academic Supplies Inc.</w:t>
      </w:r>
    </w:p>
    <w:p>
      <w:pPr>
        <w:pStyle w:val="BodyText"/>
      </w:pPr>
      <w:r>
        <w:t xml:space="preserve">Date: ______________________</w:t>
      </w:r>
    </w:p>
    <w:p>
      <w:pPr>
        <w:pStyle w:val="BodyText"/>
      </w:pPr>
      <w:r>
        <w:t xml:space="preserve">This Purchase Order was issued by the Procurement Office of the University of Canada Montreal, located in Canada Montreal, Québec, Canada. Document Reference: PO-CM-2025-04872. For inquiries, contact the Procurement Office at procurement@canadamontreal.edu or +1 (514) 555-0142. This document is the property of the University of Canada Montreal and is intended solely for the use of the Professor and authorized institutional personnel.</w:t>
      </w:r>
    </w:p>
    <w:p>
      <w:pPr>
        <w:pStyle w:val="BodyText"/>
      </w:pPr>
      <w:r>
        <w:t xml:space="preserve">© 2025 University of Canada Montreal.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Canada Montreal</dc:title>
  <dc:creator/>
  <dc:language>en</dc:language>
  <cp:keywords/>
  <dcterms:created xsi:type="dcterms:W3CDTF">2026-10-10T06:25:55Z</dcterms:created>
  <dcterms:modified xsi:type="dcterms:W3CDTF">2026-10-10T06:25:55Z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