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China</w:t>
      </w:r>
      <w:r>
        <w:t xml:space="preserve"> </w:t>
      </w:r>
      <w:r>
        <w:t xml:space="preserve">Guangzhou</w:t>
      </w:r>
    </w:p>
    <w:bookmarkStart w:id="26" w:name="purchase-order"/>
    <w:p>
      <w:pPr>
        <w:pStyle w:val="Heading1"/>
      </w:pPr>
      <w:r>
        <w:t xml:space="preserve">PURCHASE ORDER</w:t>
      </w:r>
    </w:p>
    <w:p>
      <w:pPr>
        <w:pStyle w:val="FirstParagraph"/>
      </w:pPr>
      <w:r>
        <w:t xml:space="preserve">PO Number: PO-GZ-2025-04782</w:t>
      </w:r>
    </w:p>
    <w:p>
      <w:pPr>
        <w:pStyle w:val="BodyText"/>
      </w:pPr>
      <w:r>
        <w:t xml:space="preserve">Date of Issue: June 12, 2025</w:t>
      </w:r>
    </w:p>
    <w:p>
      <w:pPr>
        <w:pStyle w:val="BodyText"/>
      </w:pPr>
      <w:r>
        <w:t xml:space="preserve">Valid Until: September 12, 2025</w:t>
      </w:r>
    </w:p>
    <w:p>
      <w:pPr>
        <w:pStyle w:val="BodyText"/>
      </w:pPr>
      <w:r>
        <w:rPr>
          <w:bCs/>
          <w:b/>
        </w:rPr>
        <w:t xml:space="preserve">Guangzhou Provincial University of Science and Technology</w:t>
      </w:r>
    </w:p>
    <w:p>
      <w:pPr>
        <w:pStyle w:val="BodyText"/>
      </w:pPr>
      <w:r>
        <w:t xml:space="preserve">Building 7, Research Administration Center</w:t>
      </w:r>
    </w:p>
    <w:p>
      <w:pPr>
        <w:pStyle w:val="BodyText"/>
      </w:pPr>
      <w:r>
        <w:t xml:space="preserve">123 Tianhe District, Guangzhou, Guangdong Province, China</w:t>
      </w:r>
    </w:p>
    <w:p>
      <w:pPr>
        <w:pStyle w:val="BodyText"/>
      </w:pPr>
      <w:r>
        <w:t xml:space="preserve">Tel: +86-20-8765-4321 | Email: procurement@gzpst.edu.cn</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Professor Wei Ming Zhang, Ph.D.</w:t>
            </w:r>
          </w:p>
        </w:tc>
      </w:tr>
      <w:tr>
        <w:tc>
          <w:tcPr/>
          <w:p>
            <w:pPr>
              <w:pStyle w:val="Compact"/>
              <w:jc w:val="left"/>
            </w:pPr>
            <w:r>
              <w:t xml:space="preserve">Professional Title</w:t>
            </w:r>
          </w:p>
        </w:tc>
        <w:tc>
          <w:tcPr/>
          <w:p>
            <w:pPr>
              <w:pStyle w:val="Compact"/>
              <w:jc w:val="left"/>
            </w:pPr>
            <w:r>
              <w:t xml:space="preserve">Professor of Applied Mathematics and Computational Sciences</w:t>
            </w:r>
          </w:p>
        </w:tc>
      </w:tr>
      <w:tr>
        <w:tc>
          <w:tcPr/>
          <w:p>
            <w:pPr>
              <w:pStyle w:val="Compact"/>
              <w:jc w:val="left"/>
            </w:pPr>
            <w:r>
              <w:t xml:space="preserve">Affiliated Institution</w:t>
            </w:r>
          </w:p>
        </w:tc>
        <w:tc>
          <w:tcPr/>
          <w:p>
            <w:pPr>
              <w:pStyle w:val="Compact"/>
              <w:jc w:val="left"/>
            </w:pPr>
            <w:r>
              <w:t xml:space="preserve">Guangzhou Institute of Advanced Studies, Chinese Academy of Sciences</w:t>
            </w:r>
          </w:p>
        </w:tc>
      </w:tr>
      <w:tr>
        <w:tc>
          <w:tcPr/>
          <w:p>
            <w:pPr>
              <w:pStyle w:val="Compact"/>
              <w:jc w:val="left"/>
            </w:pPr>
            <w:r>
              <w:t xml:space="preserve">Address</w:t>
            </w:r>
          </w:p>
        </w:tc>
        <w:tc>
          <w:tcPr/>
          <w:p>
            <w:pPr>
              <w:pStyle w:val="Compact"/>
              <w:jc w:val="left"/>
            </w:pPr>
            <w:r>
              <w:t xml:space="preserve">598 Huangpu Avenue, Huangpu District, Guangzhou, Guangdong Province, China 510663</w:t>
            </w:r>
          </w:p>
        </w:tc>
      </w:tr>
      <w:tr>
        <w:tc>
          <w:tcPr/>
          <w:p>
            <w:pPr>
              <w:pStyle w:val="Compact"/>
              <w:jc w:val="left"/>
            </w:pPr>
            <w:r>
              <w:t xml:space="preserve">Contact Telephone</w:t>
            </w:r>
          </w:p>
        </w:tc>
        <w:tc>
          <w:tcPr/>
          <w:p>
            <w:pPr>
              <w:pStyle w:val="Compact"/>
              <w:jc w:val="left"/>
            </w:pPr>
            <w:r>
              <w:t xml:space="preserve">+86-20-3862-7788</w:t>
            </w:r>
          </w:p>
        </w:tc>
      </w:tr>
      <w:tr>
        <w:tc>
          <w:tcPr/>
          <w:p>
            <w:pPr>
              <w:pStyle w:val="Compact"/>
              <w:jc w:val="left"/>
            </w:pPr>
            <w:r>
              <w:t xml:space="preserve">Email Address</w:t>
            </w:r>
          </w:p>
        </w:tc>
        <w:tc>
          <w:tcPr/>
          <w:p>
            <w:pPr>
              <w:pStyle w:val="Compact"/>
              <w:jc w:val="left"/>
            </w:pPr>
            <w:r>
              <w:t xml:space="preserve">zhang.wei@gzias.ac.cn</w:t>
            </w:r>
          </w:p>
        </w:tc>
      </w:tr>
      <w:tr>
        <w:tc>
          <w:tcPr/>
          <w:p>
            <w:pPr>
              <w:pStyle w:val="Compact"/>
              <w:jc w:val="left"/>
            </w:pPr>
            <w:r>
              <w:t xml:space="preserve">Tax Identification Number</w:t>
            </w:r>
          </w:p>
        </w:tc>
        <w:tc>
          <w:tcPr/>
          <w:p>
            <w:pPr>
              <w:pStyle w:val="Compact"/>
              <w:jc w:val="left"/>
            </w:pPr>
            <w:r>
              <w:t xml:space="preserve">GZ-2025-PROF-0091</w:t>
            </w:r>
          </w:p>
        </w:tc>
      </w:tr>
      <w:tr>
        <w:tc>
          <w:tcPr/>
          <w:p>
            <w:pPr>
              <w:pStyle w:val="Compact"/>
              <w:jc w:val="left"/>
            </w:pPr>
            <w:r>
              <w:t xml:space="preserve">Bank Name</w:t>
            </w:r>
          </w:p>
        </w:tc>
        <w:tc>
          <w:tcPr/>
          <w:p>
            <w:pPr>
              <w:pStyle w:val="Compact"/>
              <w:jc w:val="left"/>
            </w:pPr>
            <w:r>
              <w:t xml:space="preserve">Industrial and Commercial Bank of China (ICBC), Guangzhou Branch</w:t>
            </w:r>
          </w:p>
        </w:tc>
      </w:tr>
      <w:tr>
        <w:tc>
          <w:tcPr/>
          <w:p>
            <w:pPr>
              <w:pStyle w:val="Compact"/>
              <w:jc w:val="left"/>
            </w:pPr>
            <w:r>
              <w:t xml:space="preserve">Bank Account Number</w:t>
            </w:r>
          </w:p>
        </w:tc>
        <w:tc>
          <w:tcPr/>
          <w:p>
            <w:pPr>
              <w:pStyle w:val="Compact"/>
              <w:jc w:val="left"/>
            </w:pPr>
            <w:r>
              <w:t xml:space="preserve">6222 **** **** 8847</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the Guangzhou Provincial University of Science and Technology (hereinafter referred to as the "Purchasing Institution") to Professor Wei Ming Zhang (hereinafter referred to as the "Professor") for the provision of specialized academic consulting, research supervision, and curriculum development services. This Purchase Order governs the terms, conditions, scope of work, and financial arrangements for the engagement of the Professor in support of the Purchasing Institution's Faculty Development Program and the newly established Center for Computational Modeling in Guangzhou.</w:t>
      </w:r>
    </w:p>
    <w:p>
      <w:pPr>
        <w:pStyle w:val="BodyText"/>
      </w:pPr>
      <w:r>
        <w:t xml:space="preserve">The Professor shall render professional academic services as a distinguished scholar and subject-matter expert in the field of applied mathematics, numerical analysis, and computational modeling. The engagement is structured to support the Purchasing Institution's strategic objectives of elevating research output, enhancing graduate training quality, and establishing collaborative research partnerships within the broader academic community of Guangzhou and the Guangdong Province.</w:t>
      </w:r>
    </w:p>
    <w:bookmarkEnd w:id="21"/>
    <w:bookmarkStart w:id="22"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001</w:t>
            </w:r>
          </w:p>
        </w:tc>
        <w:tc>
          <w:tcPr/>
          <w:p>
            <w:pPr>
              <w:pStyle w:val="Compact"/>
              <w:jc w:val="left"/>
            </w:pPr>
            <w:r>
              <w:t xml:space="preserve">Academic Consulting and Research Supervision for the Center for Computational Modeling, Guangzhou</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002</w:t>
            </w:r>
          </w:p>
        </w:tc>
        <w:tc>
          <w:tcPr/>
          <w:p>
            <w:pPr>
              <w:pStyle w:val="Compact"/>
              <w:jc w:val="left"/>
            </w:pPr>
            <w:r>
              <w:t xml:space="preserve">Curriculum Design and Development for the Graduate Program in Applied Mathematics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003</w:t>
            </w:r>
          </w:p>
        </w:tc>
        <w:tc>
          <w:tcPr/>
          <w:p>
            <w:pPr>
              <w:pStyle w:val="Compact"/>
              <w:jc w:val="left"/>
            </w:pPr>
            <w:r>
              <w:t xml:space="preserve">Guest Lecture Series (10 sessions) at the Guangzhou Campus, Tianhe District</w:t>
            </w:r>
          </w:p>
        </w:tc>
        <w:tc>
          <w:tcPr/>
          <w:p>
            <w:pPr>
              <w:pStyle w:val="Compact"/>
              <w:jc w:val="left"/>
            </w:pPr>
            <w:r>
              <w:t xml:space="preserve">10</w:t>
            </w:r>
          </w:p>
        </w:tc>
        <w:tc>
          <w:tcPr/>
          <w:p>
            <w:pPr>
              <w:pStyle w:val="Compact"/>
              <w:jc w:val="left"/>
            </w:pPr>
            <w:r>
              <w:t xml:space="preserve">Sessions</w:t>
            </w:r>
          </w:p>
        </w:tc>
        <w:tc>
          <w:tcPr/>
          <w:p>
            <w:pPr>
              <w:pStyle w:val="Compact"/>
              <w:jc w:val="left"/>
            </w:pPr>
            <w:r>
              <w:t xml:space="preserve">6,500.00</w:t>
            </w:r>
          </w:p>
        </w:tc>
        <w:tc>
          <w:tcPr/>
          <w:p>
            <w:pPr>
              <w:pStyle w:val="Compact"/>
              <w:jc w:val="left"/>
            </w:pPr>
            <w:r>
              <w:t xml:space="preserve">65,000.00</w:t>
            </w:r>
          </w:p>
        </w:tc>
      </w:tr>
      <w:tr>
        <w:tc>
          <w:tcPr/>
          <w:p>
            <w:pPr>
              <w:pStyle w:val="Compact"/>
              <w:jc w:val="left"/>
            </w:pPr>
            <w:r>
              <w:t xml:space="preserve">004</w:t>
            </w:r>
          </w:p>
        </w:tc>
        <w:tc>
          <w:tcPr/>
          <w:p>
            <w:pPr>
              <w:pStyle w:val="Compact"/>
              <w:jc w:val="left"/>
            </w:pPr>
            <w:r>
              <w:t xml:space="preserve">Peer Review and Editorial Oversight of 15 Research Manuscripts for Journal Submission</w:t>
            </w:r>
          </w:p>
        </w:tc>
        <w:tc>
          <w:tcPr/>
          <w:p>
            <w:pPr>
              <w:pStyle w:val="Compact"/>
              <w:jc w:val="left"/>
            </w:pPr>
            <w:r>
              <w:t xml:space="preserve">15</w:t>
            </w:r>
          </w:p>
        </w:tc>
        <w:tc>
          <w:tcPr/>
          <w:p>
            <w:pPr>
              <w:pStyle w:val="Compact"/>
              <w:jc w:val="left"/>
            </w:pPr>
            <w:r>
              <w:t xml:space="preserve">Manuscripts</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005</w:t>
            </w:r>
          </w:p>
        </w:tc>
        <w:tc>
          <w:tcPr/>
          <w:p>
            <w:pPr>
              <w:pStyle w:val="Compact"/>
              <w:jc w:val="left"/>
            </w:pPr>
            <w:r>
              <w:t xml:space="preserve">Supervision of 4 Ph.D. Candidates (co-supervision arrangement)</w:t>
            </w:r>
          </w:p>
        </w:tc>
        <w:tc>
          <w:tcPr/>
          <w:p>
            <w:pPr>
              <w:pStyle w:val="Compact"/>
              <w:jc w:val="left"/>
            </w:pPr>
            <w:r>
              <w:t xml:space="preserve">4</w:t>
            </w:r>
          </w:p>
        </w:tc>
        <w:tc>
          <w:tcPr/>
          <w:p>
            <w:pPr>
              <w:pStyle w:val="Compact"/>
              <w:jc w:val="left"/>
            </w:pPr>
            <w:r>
              <w:t xml:space="preserve">Students</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006</w:t>
            </w:r>
          </w:p>
        </w:tc>
        <w:tc>
          <w:tcPr/>
          <w:p>
            <w:pPr>
              <w:pStyle w:val="Compact"/>
              <w:jc w:val="left"/>
            </w:pPr>
            <w:r>
              <w:t xml:space="preserve">Participation in the Annual Guangzhou Academic Research Symposium (keynote and panel)</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007</w:t>
            </w:r>
          </w:p>
        </w:tc>
        <w:tc>
          <w:tcPr/>
          <w:p>
            <w:pPr>
              <w:pStyle w:val="Compact"/>
              <w:jc w:val="left"/>
            </w:pPr>
            <w:r>
              <w:t xml:space="preserve">Travel and Accommodation Allowance for on-site visits to Guangzhou (estimated 8 trips)</w:t>
            </w:r>
          </w:p>
        </w:tc>
        <w:tc>
          <w:tcPr/>
          <w:p>
            <w:pPr>
              <w:pStyle w:val="Compact"/>
              <w:jc w:val="left"/>
            </w:pPr>
            <w:r>
              <w:t xml:space="preserve">8</w:t>
            </w:r>
          </w:p>
        </w:tc>
        <w:tc>
          <w:tcPr/>
          <w:p>
            <w:pPr>
              <w:pStyle w:val="Compact"/>
              <w:jc w:val="left"/>
            </w:pPr>
            <w:r>
              <w:t xml:space="preserve">Trips</w:t>
            </w:r>
          </w:p>
        </w:tc>
        <w:tc>
          <w:tcPr/>
          <w:p>
            <w:pPr>
              <w:pStyle w:val="Compact"/>
              <w:jc w:val="left"/>
            </w:pPr>
            <w:r>
              <w:t xml:space="preserve">4,500.00</w:t>
            </w:r>
          </w:p>
        </w:tc>
        <w:tc>
          <w:tcPr/>
          <w:p>
            <w:pPr>
              <w:pStyle w:val="Compact"/>
              <w:jc w:val="left"/>
            </w:pPr>
            <w:r>
              <w:t xml:space="preserve">36,000.00</w:t>
            </w:r>
          </w:p>
        </w:tc>
      </w:tr>
    </w:tbl>
    <w:p>
      <w:pPr>
        <w:pStyle w:val="BodyText"/>
      </w:pPr>
      <w:r>
        <w:rPr>
          <w:bCs/>
          <w:b/>
        </w:rPr>
        <w:t xml:space="preserve">Subtotal: CNY 481,000.00</w:t>
      </w:r>
    </w:p>
    <w:p>
      <w:pPr>
        <w:pStyle w:val="BodyText"/>
      </w:pPr>
      <w:r>
        <w:rPr>
          <w:bCs/>
          <w:b/>
        </w:rPr>
        <w:t xml:space="preserve">VAT (6%): CNY 28,860.00</w:t>
      </w:r>
    </w:p>
    <w:p>
      <w:pPr>
        <w:pStyle w:val="BodyText"/>
      </w:pPr>
      <w:r>
        <w:rPr>
          <w:bCs/>
          <w:b/>
        </w:rPr>
        <w:t xml:space="preserve">Grand Total: CNY 509,860.00</w:t>
      </w:r>
    </w:p>
    <w:bookmarkEnd w:id="22"/>
    <w:bookmarkStart w:id="23" w:name="payment-terms-and-conditions"/>
    <w:p>
      <w:pPr>
        <w:pStyle w:val="Heading2"/>
      </w:pPr>
      <w:r>
        <w:t xml:space="preserve">4. Payment Terms and Conditions</w:t>
      </w:r>
    </w:p>
    <w:p>
      <w:pPr>
        <w:numPr>
          <w:ilvl w:val="0"/>
          <w:numId w:val="1001"/>
        </w:numPr>
        <w:pStyle w:val="Compact"/>
      </w:pPr>
      <w:r>
        <w:t xml:space="preserve">Payment shall be made in three (3) equal installments via bank transfer to the account specified in Section 1.</w:t>
      </w:r>
    </w:p>
    <w:p>
      <w:pPr>
        <w:numPr>
          <w:ilvl w:val="0"/>
          <w:numId w:val="1001"/>
        </w:numPr>
        <w:pStyle w:val="Compact"/>
      </w:pPr>
      <w:r>
        <w:t xml:space="preserve">First installment (33%): Due within fifteen (15) business days of the execution of this Purchase Order, amounting to CNY 168,253.80.</w:t>
      </w:r>
    </w:p>
    <w:p>
      <w:pPr>
        <w:numPr>
          <w:ilvl w:val="0"/>
          <w:numId w:val="1001"/>
        </w:numPr>
        <w:pStyle w:val="Compact"/>
      </w:pPr>
      <w:r>
        <w:t xml:space="preserve">Second installment (33%): Due upon completion of the curriculum design project and delivery of the first six (6) guest lectures, amounting to CNY 168,253.80.</w:t>
      </w:r>
    </w:p>
    <w:p>
      <w:pPr>
        <w:numPr>
          <w:ilvl w:val="0"/>
          <w:numId w:val="1001"/>
        </w:numPr>
        <w:pStyle w:val="Compact"/>
      </w:pPr>
      <w:r>
        <w:t xml:space="preserve">Third installment (34%): Due upon final acceptance of all deliverables and submission of the final project report, amounting to CNY 173,352.40.</w:t>
      </w:r>
    </w:p>
    <w:p>
      <w:pPr>
        <w:numPr>
          <w:ilvl w:val="0"/>
          <w:numId w:val="1001"/>
        </w:numPr>
        <w:pStyle w:val="Compact"/>
      </w:pPr>
      <w:r>
        <w:t xml:space="preserve">All payments are subject to the Purchasing Institution's standard invoice verification process. The Professor must submit a valid invoice (fapiao) to the Finance Department of the Guangzhou Provincial University of Science and Technology prior to each payment cycle.</w:t>
      </w:r>
    </w:p>
    <w:p>
      <w:pPr>
        <w:numPr>
          <w:ilvl w:val="0"/>
          <w:numId w:val="1001"/>
        </w:numPr>
        <w:pStyle w:val="Compact"/>
      </w:pPr>
      <w:r>
        <w:t xml:space="preserve">Late payments beyond the stipulated period shall incur an interest charge of 0.05% per calendar day on the outstanding balance.</w:t>
      </w:r>
    </w:p>
    <w:bookmarkEnd w:id="23"/>
    <w:bookmarkStart w:id="24" w:name="terms-and-conditions-of-engagement"/>
    <w:p>
      <w:pPr>
        <w:pStyle w:val="Heading2"/>
      </w:pPr>
      <w:r>
        <w:t xml:space="preserve">5. Terms and Conditions of Engagement</w:t>
      </w:r>
    </w:p>
    <w:p>
      <w:pPr>
        <w:numPr>
          <w:ilvl w:val="0"/>
          <w:numId w:val="1002"/>
        </w:numPr>
        <w:pStyle w:val="Compact"/>
      </w:pPr>
      <w:r>
        <w:t xml:space="preserve">The Professor agrees to dedicate a minimum of twenty (20) hours per week to the services outlined in this Purchase Order during the contract period of July 1, 2025, through June 30, 2026.</w:t>
      </w:r>
    </w:p>
    <w:p>
      <w:pPr>
        <w:numPr>
          <w:ilvl w:val="0"/>
          <w:numId w:val="1002"/>
        </w:numPr>
        <w:pStyle w:val="Compact"/>
      </w:pPr>
      <w:r>
        <w:t xml:space="preserve">All intellectual property generated specifically under the scope of this Purchase Order shall be jointly owned by the Professor and the Guangzhou Provincial University of Science and Technology, as stipulated in the separate Intellectual Property Agreement (IPA-GZ-2025-031).</w:t>
      </w:r>
    </w:p>
    <w:p>
      <w:pPr>
        <w:numPr>
          <w:ilvl w:val="0"/>
          <w:numId w:val="1002"/>
        </w:numPr>
        <w:pStyle w:val="Compact"/>
      </w:pPr>
      <w:r>
        <w:t xml:space="preserve">The Professor shall comply with all applicable laws and regulations of the People's Republic of China, including but not limited to the Higher Education Law, the Science and Technology Progress Law, and relevant data protection statutes applicable in Guangzhou and Guangdong Province.</w:t>
      </w:r>
    </w:p>
    <w:p>
      <w:pPr>
        <w:numPr>
          <w:ilvl w:val="0"/>
          <w:numId w:val="1002"/>
        </w:numPr>
        <w:pStyle w:val="Compact"/>
      </w:pPr>
      <w:r>
        <w:t xml:space="preserve">Confidentiality: The Professor shall maintain strict confidentiality regarding all proprietary research data, unpublished findings, and internal institutional documents accessed during the course of this engagement. This obligation survives the termination of this Purchase Order for a period of five (5) years.</w:t>
      </w:r>
    </w:p>
    <w:p>
      <w:pPr>
        <w:numPr>
          <w:ilvl w:val="0"/>
          <w:numId w:val="1002"/>
        </w:numPr>
        <w:pStyle w:val="Compact"/>
      </w:pPr>
      <w:r>
        <w:t xml:space="preserve">Termination: Either party may terminate this Purchase Order with thirty (30) days' written notice. In the event of termination, the Professor shall be compensated for all services rendered up to the date of termination, less any applicable deductions.</w:t>
      </w:r>
    </w:p>
    <w:p>
      <w:pPr>
        <w:numPr>
          <w:ilvl w:val="0"/>
          <w:numId w:val="1002"/>
        </w:numPr>
        <w:pStyle w:val="Compact"/>
      </w:pPr>
      <w:r>
        <w:t xml:space="preserve">Dispute Resolution: Any disputes arising from this Purchase Order shall be resolved through amicable negotiation. Failing resolution within sixty (60) days, the matter shall be submitted to the Guangzhou International Arbitration Center for binding arbitration in accordance with its rules of procedure.</w:t>
      </w:r>
    </w:p>
    <w:p>
      <w:pPr>
        <w:numPr>
          <w:ilvl w:val="0"/>
          <w:numId w:val="1002"/>
        </w:numPr>
        <w:pStyle w:val="Compact"/>
      </w:pPr>
      <w:r>
        <w:t xml:space="preserve">Governing Law: This Purchase Order shall be governed by and construed in accordance with the laws of the People's Republic of China.</w:t>
      </w:r>
    </w:p>
    <w:bookmarkEnd w:id="24"/>
    <w:bookmarkStart w:id="25" w:name="acceptance-and-approval"/>
    <w:p>
      <w:pPr>
        <w:pStyle w:val="Heading2"/>
      </w:pPr>
      <w:r>
        <w:t xml:space="preserve">6. Acceptance and Approval</w:t>
      </w:r>
    </w:p>
    <w:p>
      <w:pPr>
        <w:pStyle w:val="FirstParagraph"/>
      </w:pPr>
      <w:r>
        <w:t xml:space="preserve">This Purchase Order becomes effective upon the written acceptance and signature of both parties. The Professor acknowledges receipt of this Purchase Order and confirms that the terms, scope of services, and financial arrangements set forth herein are acceptable and agreed upon. The Professor further confirms that all information provided in Section 1 is accurate and current as of the date of signature.</w:t>
      </w:r>
    </w:p>
    <w:bookmarkEnd w:id="25"/>
    <w:p>
      <w:pPr>
        <w:pStyle w:val="BodyText"/>
      </w:pPr>
      <w:r>
        <w:rPr>
          <w:bCs/>
          <w:b/>
        </w:rPr>
        <w:t xml:space="preserve">For and on behalf of the Purchasing Institution:</w:t>
      </w:r>
    </w:p>
    <w:p>
      <w:pPr>
        <w:pStyle w:val="BodyText"/>
      </w:pPr>
      <w:r>
        <w:t xml:space="preserve">Guangzhou Provincial University of Science and Technology</w:t>
      </w:r>
    </w:p>
    <w:p>
      <w:pPr>
        <w:pStyle w:val="BodyText"/>
      </w:pPr>
      <w:r>
        <w:t xml:space="preserve">Dr. Liang Chen, Vice President for Research</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Professor:</w:t>
      </w:r>
    </w:p>
    <w:p>
      <w:pPr>
        <w:pStyle w:val="BodyText"/>
      </w:pPr>
      <w:r>
        <w:t xml:space="preserve">Professor Wei Ming Zhang, Ph.D.</w:t>
      </w:r>
    </w:p>
    <w:p>
      <w:pPr>
        <w:pStyle w:val="BodyText"/>
      </w:pPr>
      <w:r>
        <w:t xml:space="preserve">Professor Wei Ming Zhang</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(PO-GZ-2025-04782) is an official document of the Guangzhou Provincial University of Science and Technology. It is issued in accordance with the institution's Procurement Policy Manual (2024 Edition) and the Administrative Regulations for Academic Personnel Engagement in Guangzhou. Unauthorized reproduction or distribution of this document is prohibited. For inquiries, contact the Procurement Office at procurement@gzpst.edu.cn or visit Building 7, Room 412, Tianhe District, Guangzhou, China.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Services - China Guangzhou</dc:title>
  <dc:creator/>
  <dc:language>en</dc:language>
  <cp:keywords/>
  <dcterms:created xsi:type="dcterms:W3CDTF">2026-10-10T01:20:28Z</dcterms:created>
  <dcterms:modified xsi:type="dcterms:W3CDTF">2026-10-10T01:20:28Z</dcterms:modified>
</cp:coreProperties>
</file>

<file path=docProps/custom.xml><?xml version="1.0" encoding="utf-8"?>
<Properties xmlns="http://schemas.openxmlformats.org/officeDocument/2006/custom-properties" xmlns:vt="http://schemas.openxmlformats.org/officeDocument/2006/docPropsVTypes"/>
</file>