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Egypt</w:t>
      </w:r>
      <w:r>
        <w:t xml:space="preserve"> </w:t>
      </w:r>
      <w:r>
        <w:t xml:space="preserve">Cairo</w:t>
      </w:r>
    </w:p>
    <w:bookmarkStart w:id="21" w:name="ain-shams-university"/>
    <w:p>
      <w:pPr>
        <w:pStyle w:val="Heading1"/>
      </w:pPr>
      <w:r>
        <w:t xml:space="preserve">Ain Shams University</w:t>
      </w:r>
    </w:p>
    <w:bookmarkStart w:id="20" w:name="Xf7083aa0f960b77ca01ab9a085ae868157c7deb"/>
    <w:p>
      <w:pPr>
        <w:pStyle w:val="Heading2"/>
      </w:pPr>
      <w:r>
        <w:t xml:space="preserve">Faculty of Science &amp; Research Administration</w:t>
      </w:r>
    </w:p>
    <w:p>
      <w:pPr>
        <w:pStyle w:val="FirstParagraph"/>
      </w:pPr>
      <w:r>
        <w:t xml:space="preserve">125 Abbassia Street, Cairo, Egypt 11566</w:t>
      </w:r>
    </w:p>
    <w:p>
      <w:pPr>
        <w:pStyle w:val="BodyText"/>
      </w:pPr>
      <w:r>
        <w:t xml:space="preserve">Telephone: +20 2 2615 1800 | Email: procurement@asun.edu.eg</w:t>
      </w:r>
    </w:p>
    <w:p>
      <w:pPr>
        <w:pStyle w:val="BodyText"/>
      </w:pPr>
      <w:r>
        <w:t xml:space="preserve">Commercial Registration No. 45821 | Tax ID: 512-384-771</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PO-ASU-2025-04871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Egyptian Pound (EGP)</w:t>
      </w:r>
    </w:p>
    <w:p>
      <w:pPr>
        <w:pStyle w:val="BodyText"/>
      </w:pPr>
      <w:r>
        <w:rPr>
          <w:bCs/>
          <w:b/>
        </w:rPr>
        <w:t xml:space="preserve">Delivery Location:</w:t>
      </w:r>
      <w:r>
        <w:t xml:space="preserve"> </w:t>
      </w:r>
      <w:r>
        <w:t xml:space="preserve">Faculty of Science, Building C, Lab Wing, Cairo, Egypt</w:t>
      </w:r>
    </w:p>
    <w:p>
      <w:pPr>
        <w:pStyle w:val="BodyText"/>
      </w:pPr>
      <w:r>
        <w:t xml:space="preserve">OFFICIAL PURCHASE ORDER – EGYPT CAIRO</w:t>
      </w:r>
    </w:p>
    <w:bookmarkEnd w:id="22"/>
    <w:bookmarkStart w:id="23" w:name="requisitioning-professor"/>
    <w:p>
      <w:pPr>
        <w:pStyle w:val="Heading3"/>
      </w:pPr>
      <w:r>
        <w:t xml:space="preserve">Requisitioning Professor</w:t>
      </w:r>
    </w:p>
    <w:p>
      <w:pPr>
        <w:pStyle w:val="FirstParagraph"/>
      </w:pPr>
      <w:r>
        <w:rPr>
          <w:bCs/>
          <w:b/>
        </w:rPr>
        <w:t xml:space="preserve">Professor Name:</w:t>
      </w:r>
      <w:r>
        <w:t xml:space="preserve"> </w:t>
      </w:r>
      <w:r>
        <w:t xml:space="preserve">Prof. Dr. Mahmoud El-Sayed Hassan</w:t>
      </w:r>
    </w:p>
    <w:p>
      <w:pPr>
        <w:pStyle w:val="BodyText"/>
      </w:pPr>
      <w:r>
        <w:rPr>
          <w:bCs/>
          <w:b/>
        </w:rPr>
        <w:t xml:space="preserve">Title:</w:t>
      </w:r>
      <w:r>
        <w:t xml:space="preserve"> </w:t>
      </w:r>
      <w:r>
        <w:t xml:space="preserve">Professor of Applied Chemistry</w:t>
      </w:r>
    </w:p>
    <w:p>
      <w:pPr>
        <w:pStyle w:val="BodyText"/>
      </w:pPr>
      <w:r>
        <w:rPr>
          <w:bCs/>
          <w:b/>
        </w:rPr>
        <w:t xml:space="preserve">Department:</w:t>
      </w:r>
      <w:r>
        <w:t xml:space="preserve"> </w:t>
      </w:r>
      <w:r>
        <w:t xml:space="preserve">Department of Chemistry, Faculty of Science</w:t>
      </w:r>
    </w:p>
    <w:p>
      <w:pPr>
        <w:pStyle w:val="BodyText"/>
      </w:pPr>
      <w:r>
        <w:rPr>
          <w:bCs/>
          <w:b/>
        </w:rPr>
        <w:t xml:space="preserve">Office:</w:t>
      </w:r>
      <w:r>
        <w:t xml:space="preserve"> </w:t>
      </w:r>
      <w:r>
        <w:t xml:space="preserve">Room 312, Building C, Cairo Campus</w:t>
      </w:r>
    </w:p>
    <w:p>
      <w:pPr>
        <w:pStyle w:val="BodyText"/>
      </w:pPr>
      <w:r>
        <w:rPr>
          <w:bCs/>
          <w:b/>
        </w:rPr>
        <w:t xml:space="preserve">Extension:</w:t>
      </w:r>
      <w:r>
        <w:t xml:space="preserve"> </w:t>
      </w:r>
      <w:r>
        <w:t xml:space="preserve">4471</w:t>
      </w:r>
    </w:p>
    <w:p>
      <w:pPr>
        <w:pStyle w:val="BodyText"/>
      </w:pPr>
      <w:r>
        <w:rPr>
          <w:bCs/>
          <w:b/>
        </w:rPr>
        <w:t xml:space="preserve">Research Grant Ref.:</w:t>
      </w:r>
      <w:r>
        <w:t xml:space="preserve"> </w:t>
      </w:r>
      <w:r>
        <w:t xml:space="preserve">EG-NSF-2025-CHM-0092</w:t>
      </w:r>
    </w:p>
    <w:bookmarkEnd w:id="23"/>
    <w:bookmarkStart w:id="24" w:name="vendor-supplier-information"/>
    <w:p>
      <w:pPr>
        <w:pStyle w:val="Heading3"/>
      </w:pPr>
      <w:r>
        <w:t xml:space="preserve">Vendor / Supplier Information</w:t>
      </w:r>
    </w:p>
    <w:p>
      <w:pPr>
        <w:pStyle w:val="FirstParagraph"/>
      </w:pPr>
      <w:r>
        <w:rPr>
          <w:bCs/>
          <w:b/>
        </w:rPr>
        <w:t xml:space="preserve">Company Name:</w:t>
      </w:r>
      <w:r>
        <w:t xml:space="preserve"> </w:t>
      </w:r>
      <w:r>
        <w:t xml:space="preserve">Nile Scientific Instruments &amp; Supplies Co.</w:t>
      </w:r>
    </w:p>
    <w:p>
      <w:pPr>
        <w:pStyle w:val="BodyText"/>
      </w:pPr>
      <w:r>
        <w:rPr>
          <w:bCs/>
          <w:b/>
        </w:rPr>
        <w:t xml:space="preserve">Address:</w:t>
      </w:r>
      <w:r>
        <w:t xml:space="preserve"> </w:t>
      </w:r>
      <w:r>
        <w:t xml:space="preserve">48 El-Mokattam Road, Nasr City, Cairo, Egypt 11341</w:t>
      </w:r>
    </w:p>
    <w:p>
      <w:pPr>
        <w:pStyle w:val="BodyText"/>
      </w:pPr>
      <w:r>
        <w:rPr>
          <w:bCs/>
          <w:b/>
        </w:rPr>
        <w:t xml:space="preserve">Contact Person:</w:t>
      </w:r>
      <w:r>
        <w:t xml:space="preserve"> </w:t>
      </w:r>
      <w:r>
        <w:t xml:space="preserve">Mr. Ahmed Fathy, Sales Director</w:t>
      </w:r>
    </w:p>
    <w:p>
      <w:pPr>
        <w:pStyle w:val="BodyText"/>
      </w:pPr>
      <w:r>
        <w:rPr>
          <w:bCs/>
          <w:b/>
        </w:rPr>
        <w:t xml:space="preserve">Telephone:</w:t>
      </w:r>
      <w:r>
        <w:t xml:space="preserve"> </w:t>
      </w:r>
      <w:r>
        <w:t xml:space="preserve">+20 2 2415 6633</w:t>
      </w:r>
    </w:p>
    <w:p>
      <w:pPr>
        <w:pStyle w:val="BodyText"/>
      </w:pPr>
      <w:r>
        <w:rPr>
          <w:bCs/>
          <w:b/>
        </w:rPr>
        <w:t xml:space="preserve">Email:</w:t>
      </w:r>
      <w:r>
        <w:t xml:space="preserve"> </w:t>
      </w:r>
      <w:r>
        <w:t xml:space="preserve">orders@nilescientific.com.eg</w:t>
      </w:r>
    </w:p>
    <w:p>
      <w:pPr>
        <w:pStyle w:val="BodyText"/>
      </w:pPr>
      <w:r>
        <w:rPr>
          <w:bCs/>
          <w:b/>
        </w:rPr>
        <w:t xml:space="preserve">VAT Registration No.:</w:t>
      </w:r>
      <w:r>
        <w:t xml:space="preserve"> </w:t>
      </w:r>
      <w:r>
        <w:t xml:space="preserve">552-109-334</w:t>
      </w:r>
    </w:p>
    <w:bookmarkEnd w:id="24"/>
    <w:bookmarkStart w:id="25" w:name="authorized-signatories"/>
    <w:p>
      <w:pPr>
        <w:pStyle w:val="Heading3"/>
      </w:pPr>
      <w:r>
        <w:t xml:space="preserve">Authorized Signatories</w:t>
      </w:r>
    </w:p>
    <w:p>
      <w:pPr>
        <w:pStyle w:val="FirstParagraph"/>
      </w:pPr>
      <w:r>
        <w:rPr>
          <w:bCs/>
          <w:b/>
        </w:rPr>
        <w:t xml:space="preserve">Dean of Faculty:</w:t>
      </w:r>
      <w:r>
        <w:t xml:space="preserve"> </w:t>
      </w:r>
      <w:r>
        <w:t xml:space="preserve">Prof. Dr. Layla Abdel-Rahman</w:t>
      </w:r>
    </w:p>
    <w:p>
      <w:pPr>
        <w:pStyle w:val="BodyText"/>
      </w:pPr>
      <w:r>
        <w:rPr>
          <w:bCs/>
          <w:b/>
        </w:rPr>
        <w:t xml:space="preserve">Procurement Officer:</w:t>
      </w:r>
      <w:r>
        <w:t xml:space="preserve"> </w:t>
      </w:r>
      <w:r>
        <w:t xml:space="preserve">Eng. Karim Mostafa</w:t>
      </w:r>
    </w:p>
    <w:p>
      <w:pPr>
        <w:pStyle w:val="BodyText"/>
      </w:pPr>
      <w:r>
        <w:rPr>
          <w:bCs/>
          <w:b/>
        </w:rPr>
        <w:t xml:space="preserve">Finance Approver:</w:t>
      </w:r>
      <w:r>
        <w:t xml:space="preserve"> </w:t>
      </w:r>
      <w:r>
        <w:t xml:space="preserve">Dr. Hanaa El-Gendy</w:t>
      </w:r>
    </w:p>
    <w:p>
      <w:pPr>
        <w:pStyle w:val="BodyText"/>
      </w:pPr>
      <w:r>
        <w:rPr>
          <w:bCs/>
          <w:b/>
        </w:rPr>
        <w:t xml:space="preserve">Budget Code:</w:t>
      </w:r>
      <w:r>
        <w:t xml:space="preserve"> </w:t>
      </w:r>
      <w:r>
        <w:t xml:space="preserve">ASU-SCI-RES-2025-CHM</w:t>
      </w:r>
    </w:p>
    <w:p>
      <w:pPr>
        <w:pStyle w:val="BodyText"/>
      </w:pPr>
      <w:r>
        <w:rPr>
          <w:bCs/>
          <w:b/>
        </w:rPr>
        <w:t xml:space="preserve">Cost Center:</w:t>
      </w:r>
      <w:r>
        <w:t xml:space="preserve"> </w:t>
      </w:r>
      <w:r>
        <w:t xml:space="preserve">4471-0092</w:t>
      </w:r>
    </w:p>
    <w:bookmarkEnd w:id="25"/>
    <w:bookmarkStart w:id="26" w:name="itemized-purchase-order-line-items"/>
    <w:p>
      <w:pPr>
        <w:pStyle w:val="Heading3"/>
      </w:pPr>
      <w:r>
        <w:t xml:space="preserve">Itemized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Fourier Transform Infrared Spectrometer (FTIR)</w:t>
            </w:r>
          </w:p>
        </w:tc>
        <w:tc>
          <w:tcPr/>
          <w:p>
            <w:pPr>
              <w:pStyle w:val="Compact"/>
              <w:jc w:val="left"/>
            </w:pPr>
            <w:r>
              <w:t xml:space="preserve">Model: Nicolet iS50, 4000–400 cm⁻¹ range, with ATR accessory</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High-Performance Liquid Chromatography (HPLC) System</w:t>
            </w:r>
          </w:p>
        </w:tc>
        <w:tc>
          <w:tcPr/>
          <w:p>
            <w:pPr>
              <w:pStyle w:val="Compact"/>
              <w:jc w:val="left"/>
            </w:pPr>
            <w:r>
              <w:t xml:space="preserve">Agilent 1260 Infinity II, quaternary pump, DAD detector, C18 column</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Refrigerated Centrifuge, 15,000 RPM</w:t>
            </w:r>
          </w:p>
        </w:tc>
        <w:tc>
          <w:tcPr/>
          <w:p>
            <w:pPr>
              <w:pStyle w:val="Compact"/>
              <w:jc w:val="left"/>
            </w:pPr>
            <w:r>
              <w:t xml:space="preserve">Eppendorf 5910 R, 4×1000 mL rotor, temperature range 4–40°C</w:t>
            </w:r>
          </w:p>
        </w:tc>
        <w:tc>
          <w:tcPr/>
          <w:p>
            <w:pPr>
              <w:pStyle w:val="Compact"/>
              <w:jc w:val="left"/>
            </w:pPr>
            <w:r>
              <w:t xml:space="preserve">2</w:t>
            </w:r>
          </w:p>
        </w:tc>
        <w:tc>
          <w:tcPr/>
          <w:p>
            <w:pPr>
              <w:pStyle w:val="Compact"/>
              <w:jc w:val="left"/>
            </w:pPr>
            <w:r>
              <w:t xml:space="preserve">98,500.00</w:t>
            </w:r>
          </w:p>
        </w:tc>
        <w:tc>
          <w:tcPr/>
          <w:p>
            <w:pPr>
              <w:pStyle w:val="Compact"/>
              <w:jc w:val="left"/>
            </w:pPr>
            <w:r>
              <w:t xml:space="preserve">197,000.00</w:t>
            </w:r>
          </w:p>
        </w:tc>
      </w:tr>
      <w:tr>
        <w:tc>
          <w:tcPr/>
          <w:p>
            <w:pPr>
              <w:pStyle w:val="Compact"/>
              <w:jc w:val="left"/>
            </w:pPr>
            <w:r>
              <w:t xml:space="preserve">04</w:t>
            </w:r>
          </w:p>
        </w:tc>
        <w:tc>
          <w:tcPr/>
          <w:p>
            <w:pPr>
              <w:pStyle w:val="Compact"/>
              <w:jc w:val="left"/>
            </w:pPr>
            <w:r>
              <w:t xml:space="preserve">Analytical Balance, 0.0001 g Resolution</w:t>
            </w:r>
          </w:p>
        </w:tc>
        <w:tc>
          <w:tcPr/>
          <w:p>
            <w:pPr>
              <w:pStyle w:val="Compact"/>
              <w:jc w:val="left"/>
            </w:pPr>
            <w:r>
              <w:t xml:space="preserve">Mettler Toledo XPR205, 210 g capacity, internal calibration</w:t>
            </w:r>
          </w:p>
        </w:tc>
        <w:tc>
          <w:tcPr/>
          <w:p>
            <w:pPr>
              <w:pStyle w:val="Compact"/>
              <w:jc w:val="left"/>
            </w:pPr>
            <w:r>
              <w:t xml:space="preserve">3</w:t>
            </w:r>
          </w:p>
        </w:tc>
        <w:tc>
          <w:tcPr/>
          <w:p>
            <w:pPr>
              <w:pStyle w:val="Compact"/>
              <w:jc w:val="left"/>
            </w:pPr>
            <w:r>
              <w:t xml:space="preserve">22,750.00</w:t>
            </w:r>
          </w:p>
        </w:tc>
        <w:tc>
          <w:tcPr/>
          <w:p>
            <w:pPr>
              <w:pStyle w:val="Compact"/>
              <w:jc w:val="left"/>
            </w:pPr>
            <w:r>
              <w:t xml:space="preserve">68,250.00</w:t>
            </w:r>
          </w:p>
        </w:tc>
      </w:tr>
      <w:tr>
        <w:tc>
          <w:tcPr/>
          <w:p>
            <w:pPr>
              <w:pStyle w:val="Compact"/>
              <w:jc w:val="left"/>
            </w:pPr>
            <w:r>
              <w:t xml:space="preserve">05</w:t>
            </w:r>
          </w:p>
        </w:tc>
        <w:tc>
          <w:tcPr/>
          <w:p>
            <w:pPr>
              <w:pStyle w:val="Compact"/>
              <w:jc w:val="left"/>
            </w:pPr>
            <w:r>
              <w:t xml:space="preserve">Academic Reference Textbooks – Advanced Organic Chemistry</w:t>
            </w:r>
          </w:p>
        </w:tc>
        <w:tc>
          <w:tcPr/>
          <w:p>
            <w:pPr>
              <w:pStyle w:val="Compact"/>
              <w:jc w:val="left"/>
            </w:pPr>
            <w:r>
              <w:t xml:space="preserve">Clayden, Greeves &amp; Warren, 2nd Ed., ISBN 978-0-19-927029-3</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06</w:t>
            </w:r>
          </w:p>
        </w:tc>
        <w:tc>
          <w:tcPr/>
          <w:p>
            <w:pPr>
              <w:pStyle w:val="Compact"/>
              <w:jc w:val="left"/>
            </w:pPr>
            <w:r>
              <w:t xml:space="preserve">Reagent-Grade Chemicals (Annual Supply Package)</w:t>
            </w:r>
          </w:p>
        </w:tc>
        <w:tc>
          <w:tcPr/>
          <w:p>
            <w:pPr>
              <w:pStyle w:val="Compact"/>
              <w:jc w:val="left"/>
            </w:pPr>
            <w:r>
              <w:t xml:space="preserve">Includes HCl, NaOH, ethanol, acetone, dichloromethane, and 40+ compounds</w:t>
            </w:r>
          </w:p>
        </w:tc>
        <w:tc>
          <w:tcPr/>
          <w:p>
            <w:pPr>
              <w:pStyle w:val="Compact"/>
              <w:jc w:val="left"/>
            </w:pPr>
            <w:r>
              <w:t xml:space="preserve">1</w:t>
            </w:r>
          </w:p>
        </w:tc>
        <w:tc>
          <w:tcPr/>
          <w:p>
            <w:pPr>
              <w:pStyle w:val="Compact"/>
              <w:jc w:val="left"/>
            </w:pPr>
            <w:r>
              <w:t xml:space="preserve">74,300.00</w:t>
            </w:r>
          </w:p>
        </w:tc>
        <w:tc>
          <w:tcPr/>
          <w:p>
            <w:pPr>
              <w:pStyle w:val="Compact"/>
              <w:jc w:val="left"/>
            </w:pPr>
            <w:r>
              <w:t xml:space="preserve">74,300.00</w:t>
            </w:r>
          </w:p>
        </w:tc>
      </w:tr>
      <w:tr>
        <w:tc>
          <w:tcPr/>
          <w:p>
            <w:pPr>
              <w:pStyle w:val="Compact"/>
              <w:jc w:val="left"/>
            </w:pPr>
            <w:r>
              <w:t xml:space="preserve">07</w:t>
            </w:r>
          </w:p>
        </w:tc>
        <w:tc>
          <w:tcPr/>
          <w:p>
            <w:pPr>
              <w:pStyle w:val="Compact"/>
              <w:jc w:val="left"/>
            </w:pPr>
            <w:r>
              <w:t xml:space="preserve">Lab Safety Equipment Package</w:t>
            </w:r>
          </w:p>
        </w:tc>
        <w:tc>
          <w:tcPr/>
          <w:p>
            <w:pPr>
              <w:pStyle w:val="Compact"/>
              <w:jc w:val="left"/>
            </w:pPr>
            <w:r>
              <w:t xml:space="preserve">Fume hood filters, PPE kits (gloves, goggles, aprons), spill kits ×10</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08</w:t>
            </w:r>
          </w:p>
        </w:tc>
        <w:tc>
          <w:tcPr/>
          <w:p>
            <w:pPr>
              <w:pStyle w:val="Compact"/>
              <w:jc w:val="left"/>
            </w:pPr>
            <w:r>
              <w:t xml:space="preserve">Professional Workstation for Data Analysis</w:t>
            </w:r>
          </w:p>
        </w:tc>
        <w:tc>
          <w:tcPr/>
          <w:p>
            <w:pPr>
              <w:pStyle w:val="Compact"/>
              <w:jc w:val="left"/>
            </w:pPr>
            <w:r>
              <w:t xml:space="preserve">Dell Precision 5860, 64 GB RAM, 2 TB SSD, NVIDIA RTX 4090, 32" 4K monitor</w:t>
            </w:r>
          </w:p>
        </w:tc>
        <w:tc>
          <w:tcPr/>
          <w:p>
            <w:pPr>
              <w:pStyle w:val="Compact"/>
              <w:jc w:val="left"/>
            </w:pPr>
            <w:r>
              <w:t xml:space="preserve">2</w:t>
            </w:r>
          </w:p>
        </w:tc>
        <w:tc>
          <w:tcPr/>
          <w:p>
            <w:pPr>
              <w:pStyle w:val="Compact"/>
              <w:jc w:val="left"/>
            </w:pPr>
            <w:r>
              <w:t xml:space="preserve">89,000.00</w:t>
            </w:r>
          </w:p>
        </w:tc>
        <w:tc>
          <w:tcPr/>
          <w:p>
            <w:pPr>
              <w:pStyle w:val="Compact"/>
              <w:jc w:val="left"/>
            </w:pPr>
            <w:r>
              <w:t xml:space="preserve">178,000.00</w:t>
            </w:r>
          </w:p>
        </w:tc>
      </w:tr>
      <w:tr>
        <w:tc>
          <w:tcPr/>
          <w:p>
            <w:pPr>
              <w:pStyle w:val="Compact"/>
              <w:jc w:val="left"/>
            </w:pPr>
            <w:r>
              <w:t xml:space="preserve">09</w:t>
            </w:r>
          </w:p>
        </w:tc>
        <w:tc>
          <w:tcPr/>
          <w:p>
            <w:pPr>
              <w:pStyle w:val="Compact"/>
              <w:jc w:val="left"/>
            </w:pPr>
            <w:r>
              <w:t xml:space="preserve">Installation, Calibration &amp; Training Services</w:t>
            </w:r>
          </w:p>
        </w:tc>
        <w:tc>
          <w:tcPr/>
          <w:p>
            <w:pPr>
              <w:pStyle w:val="Compact"/>
              <w:jc w:val="left"/>
            </w:pPr>
            <w:r>
              <w:t xml:space="preserve">On-site installation in Cairo lab, 2-day operator training for Professor and 4 PhD students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Annual Maintenance &amp; Support Contract (Year 1)</w:t>
            </w:r>
          </w:p>
        </w:tc>
        <w:tc>
          <w:tcPr/>
          <w:p>
            <w:pPr>
              <w:pStyle w:val="Compact"/>
              <w:jc w:val="left"/>
            </w:pPr>
            <w:r>
              <w:t xml:space="preserve">Covers FTIR, HPLC, and centrifuges; 4 preventive visits per year in Cairo</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bl>
    <w:p>
      <w:pPr>
        <w:pStyle w:val="BodyText"/>
      </w:pPr>
      <w:r>
        <w:rPr>
          <w:bCs/>
          <w:b/>
        </w:rPr>
        <w:t xml:space="preserve">Subtotal:</w:t>
      </w:r>
      <w:r>
        <w:t xml:space="preserve"> </w:t>
      </w:r>
      <w:r>
        <w:t xml:space="preserve">EGP 1,804,200.00</w:t>
      </w:r>
    </w:p>
    <w:p>
      <w:pPr>
        <w:pStyle w:val="BodyText"/>
      </w:pPr>
      <w:r>
        <w:rPr>
          <w:bCs/>
          <w:b/>
        </w:rPr>
        <w:t xml:space="preserve">VAT (14% – Egypt Standard Rate):</w:t>
      </w:r>
      <w:r>
        <w:t xml:space="preserve"> </w:t>
      </w:r>
      <w:r>
        <w:t xml:space="preserve">EGP 252,588.00</w:t>
      </w:r>
    </w:p>
    <w:p>
      <w:pPr>
        <w:pStyle w:val="BodyText"/>
      </w:pPr>
      <w:r>
        <w:rPr>
          <w:bCs/>
          <w:b/>
        </w:rPr>
        <w:t xml:space="preserve">Shipping &amp; Handling (Cairo Metro):</w:t>
      </w:r>
      <w:r>
        <w:t xml:space="preserve"> </w:t>
      </w:r>
      <w:r>
        <w:t xml:space="preserve">EGP 12,500.00</w:t>
      </w:r>
    </w:p>
    <w:p>
      <w:pPr>
        <w:pStyle w:val="BodyText"/>
      </w:pPr>
      <w:r>
        <w:rPr>
          <w:bCs/>
          <w:b/>
        </w:rPr>
        <w:t xml:space="preserve">GRAND TOTAL: EGP 2,069,288.00</w:t>
      </w:r>
    </w:p>
    <w:p>
      <w:pPr>
        <w:pStyle w:val="BodyText"/>
      </w:pPr>
      <w:r>
        <w:t xml:space="preserve">(Two Million Sixty-Nine Thousand Two Hundred and Eighty-Eight Egyptian Pounds Only)</w:t>
      </w:r>
    </w:p>
    <w:bookmarkEnd w:id="26"/>
    <w:bookmarkStart w:id="27"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Ain Shams University, Cairo, Egypt, on behalf of Prof. Dr. Mahmoud El-Sayed Hassan, Professor of Applied Chemistry, for the procurement of research and academic equipment under National Research Fund Grant EG-NSF-2025-CHM-0092.</w:t>
      </w:r>
    </w:p>
    <w:p>
      <w:pPr>
        <w:numPr>
          <w:ilvl w:val="0"/>
          <w:numId w:val="1001"/>
        </w:numPr>
        <w:pStyle w:val="Compact"/>
      </w:pPr>
      <w:r>
        <w:t xml:space="preserve">The vendor shall deliver all items listed in this Purchase Order to the designated laboratory facility at the Faculty of Science, Building C, Cairo, Egypt, no later than the required delivery date stated above. Late delivery beyond 14 calendar days entitles the University to cancel this Purchase Order without penalty.</w:t>
      </w:r>
    </w:p>
    <w:p>
      <w:pPr>
        <w:numPr>
          <w:ilvl w:val="0"/>
          <w:numId w:val="1001"/>
        </w:numPr>
        <w:pStyle w:val="Compact"/>
      </w:pPr>
      <w:r>
        <w:t xml:space="preserve">All equipment must comply with Egyptian Standards and Organization (ESO) regulations and meet the specifications outlined in each line item. The Professor's research group shall conduct a joint acceptance inspection upon delivery in Cairo.</w:t>
      </w:r>
    </w:p>
    <w:p>
      <w:pPr>
        <w:numPr>
          <w:ilvl w:val="0"/>
          <w:numId w:val="1001"/>
        </w:numPr>
        <w:pStyle w:val="Compact"/>
      </w:pPr>
      <w:r>
        <w:t xml:space="preserve">Payment shall be processed via bank transfer to the vendor's registered account in Egypt within thirty (30) calendar days of receipt of a valid tax invoice and signed delivery confirmation. The University reserves the right to withhold payment until all items are verified as conforming to this Purchase Order.</w:t>
      </w:r>
    </w:p>
    <w:p>
      <w:pPr>
        <w:numPr>
          <w:ilvl w:val="0"/>
          <w:numId w:val="1001"/>
        </w:numPr>
        <w:pStyle w:val="Compact"/>
      </w:pPr>
      <w:r>
        <w:t xml:space="preserve">The vendor warrants that all equipment is new, unused, and free from defects for a minimum period of twenty-four (24) months from the date of installation in Cairo. Any warranty claims shall be handled by the vendor's local service center in Egypt.</w:t>
      </w:r>
    </w:p>
    <w:p>
      <w:pPr>
        <w:numPr>
          <w:ilvl w:val="0"/>
          <w:numId w:val="1001"/>
        </w:numPr>
        <w:pStyle w:val="Compact"/>
      </w:pPr>
      <w:r>
        <w:t xml:space="preserve">This Purchase Order is subject to the laws of the Arab Republic of Egypt. Any disputes arising from this Purchase Order shall be resolved through the competent courts in Cairo, Egypt.</w:t>
      </w:r>
    </w:p>
    <w:p>
      <w:pPr>
        <w:numPr>
          <w:ilvl w:val="0"/>
          <w:numId w:val="1001"/>
        </w:numPr>
        <w:pStyle w:val="Compact"/>
      </w:pPr>
      <w:r>
        <w:t xml:space="preserve">The Professor's research group shall be granted full access to all training materials, user manuals, and technical documentation in both Arabic and English as part of the delivery package.</w:t>
      </w:r>
    </w:p>
    <w:p>
      <w:pPr>
        <w:numPr>
          <w:ilvl w:val="0"/>
          <w:numId w:val="1001"/>
        </w:numPr>
        <w:pStyle w:val="Compact"/>
      </w:pPr>
      <w:r>
        <w:t xml:space="preserve">Any modifications, substitutions, or additions to the items listed in this Purchase Order require prior written approval from the Dean's Office and the University Procurement Department in Cairo.</w:t>
      </w:r>
    </w:p>
    <w:p>
      <w:pPr>
        <w:numPr>
          <w:ilvl w:val="0"/>
          <w:numId w:val="1001"/>
        </w:numPr>
        <w:pStyle w:val="Compact"/>
      </w:pPr>
      <w:r>
        <w:t xml:space="preserve">This Purchase Order becomes void if not accepted and signed by the vendor within ten (10) business days of the date of issue.</w:t>
      </w:r>
    </w:p>
    <w:bookmarkEnd w:id="27"/>
    <w:p>
      <w:pPr>
        <w:pStyle w:val="FirstParagraph"/>
      </w:pPr>
      <w:r>
        <w:rPr>
          <w:bCs/>
          <w:b/>
        </w:rPr>
        <w:t xml:space="preserve">Prepared By (Professor)</w:t>
      </w:r>
    </w:p>
    <w:p>
      <w:pPr>
        <w:pStyle w:val="BodyText"/>
      </w:pPr>
      <w:r>
        <w:t xml:space="preserve">Prof. Dr. Mahmoud El-Sayed Hassan</w:t>
      </w:r>
    </w:p>
    <w:p>
      <w:pPr>
        <w:pStyle w:val="BodyText"/>
      </w:pPr>
      <w:r>
        <w:t xml:space="preserve">Signature &amp; Date</w:t>
      </w:r>
    </w:p>
    <w:p>
      <w:pPr>
        <w:pStyle w:val="BodyText"/>
      </w:pPr>
      <w:r>
        <w:rPr>
          <w:bCs/>
          <w:b/>
        </w:rPr>
        <w:t xml:space="preserve">Approved By (Dean)</w:t>
      </w:r>
    </w:p>
    <w:p>
      <w:pPr>
        <w:pStyle w:val="BodyText"/>
      </w:pPr>
      <w:r>
        <w:t xml:space="preserve">Prof. Dr. Layla Abdel-Rahman</w:t>
      </w:r>
    </w:p>
    <w:p>
      <w:pPr>
        <w:pStyle w:val="BodyText"/>
      </w:pPr>
      <w:r>
        <w:t xml:space="preserve">Signature &amp; Date</w:t>
      </w:r>
    </w:p>
    <w:p>
      <w:pPr>
        <w:pStyle w:val="BodyText"/>
      </w:pPr>
      <w:r>
        <w:rPr>
          <w:bCs/>
          <w:b/>
        </w:rPr>
        <w:t xml:space="preserve">Accepted By (Vendor)</w:t>
      </w:r>
    </w:p>
    <w:p>
      <w:pPr>
        <w:pStyle w:val="BodyText"/>
      </w:pPr>
      <w:r>
        <w:t xml:space="preserve">Mr. Ahmed Fathy, Nile Scientific Co.</w:t>
      </w:r>
    </w:p>
    <w:p>
      <w:pPr>
        <w:pStyle w:val="BodyText"/>
      </w:pPr>
      <w:r>
        <w:t xml:space="preserve">Signature, Stamp &amp; Date</w:t>
      </w:r>
    </w:p>
    <w:p>
      <w:pPr>
        <w:pStyle w:val="BodyText"/>
      </w:pPr>
      <w:r>
        <w:t xml:space="preserve">This Purchase Order document is an official record of Ain Shams University, Cairo, Egypt. It is valid only when bearing the original signatures and the university procurement stamp.</w:t>
      </w:r>
    </w:p>
    <w:p>
      <w:pPr>
        <w:pStyle w:val="BodyText"/>
      </w:pPr>
      <w:r>
        <w:t xml:space="preserve">Document Reference: PO-ASU-2025-04871 | Generated: 14 June 2025 | Page 1 of 1</w:t>
      </w:r>
    </w:p>
    <w:p>
      <w:pPr>
        <w:pStyle w:val="BodyText"/>
      </w:pPr>
      <w:r>
        <w:t xml:space="preserve">For inquiries, contact the University Procurement Office, Faculty of Science, Cairo, Egypt. Tel: +20 2 2615 1800 ext. 2200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Egypt Cairo</dc:title>
  <dc:creator/>
  <dc:language>en</dc:language>
  <cp:keywords/>
  <dcterms:created xsi:type="dcterms:W3CDTF">2026-10-10T08:31:25Z</dcterms:created>
  <dcterms:modified xsi:type="dcterms:W3CDTF">2026-10-10T08:31:25Z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