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Official Procurement Document — Academic Research Division</w:t>
      </w:r>
    </w:p>
    <w:p>
      <w:pPr>
        <w:pStyle w:val="BodyText"/>
      </w:pPr>
      <w:r>
        <w:t xml:space="preserve">PO No.: DE-BER-2025-004782</w:t>
      </w:r>
    </w:p>
    <w:p>
      <w:pPr>
        <w:pStyle w:val="BodyText"/>
      </w:pPr>
      <w:r>
        <w:t xml:space="preserve">Issued in Germany Berlin</w:t>
      </w:r>
    </w:p>
    <w:bookmarkEnd w:id="20"/>
    <w:bookmarkStart w:id="21" w:name="purchasing-party-buyer"/>
    <w:p>
      <w:pPr>
        <w:pStyle w:val="Heading3"/>
      </w:pPr>
      <w:r>
        <w:t xml:space="preserve">Purchasing Party (Buyer)</w:t>
      </w:r>
    </w:p>
    <w:p>
      <w:pPr>
        <w:pStyle w:val="FirstParagraph"/>
      </w:pPr>
      <w:r>
        <w:rPr>
          <w:bCs/>
          <w:b/>
        </w:rPr>
        <w:t xml:space="preserve">Professor Dr. Heinrich von Steinbach</w:t>
      </w:r>
    </w:p>
    <w:p>
      <w:pPr>
        <w:pStyle w:val="BodyText"/>
      </w:pPr>
      <w:r>
        <w:t xml:space="preserve">Chair of Applied Quantum Physics</w:t>
      </w:r>
    </w:p>
    <w:p>
      <w:pPr>
        <w:pStyle w:val="BodyText"/>
      </w:pPr>
      <w:r>
        <w:t xml:space="preserve">Friedrich-Alexander-Universität Berlin</w:t>
      </w:r>
    </w:p>
    <w:p>
      <w:pPr>
        <w:pStyle w:val="BodyText"/>
      </w:pPr>
      <w:r>
        <w:t xml:space="preserve">Invalidenstraße 42-43</w:t>
      </w:r>
    </w:p>
    <w:p>
      <w:pPr>
        <w:pStyle w:val="BodyText"/>
      </w:pPr>
      <w:r>
        <w:t xml:space="preserve">10115 Berlin, Germany Berlin</w:t>
      </w:r>
    </w:p>
    <w:p>
      <w:pPr>
        <w:pStyle w:val="BodyText"/>
      </w:pPr>
      <w:r>
        <w:t xml:space="preserve">Phone: +49 30 838-55210</w:t>
      </w:r>
    </w:p>
    <w:p>
      <w:pPr>
        <w:pStyle w:val="BodyText"/>
      </w:pPr>
      <w:r>
        <w:t xml:space="preserve">Email: h.vonsteinbach@fau-berlin.de</w:t>
      </w:r>
    </w:p>
    <w:p>
      <w:pPr>
        <w:pStyle w:val="BodyText"/>
      </w:pPr>
      <w:r>
        <w:t xml:space="preserve">VAT ID: DE 294 581 003</w:t>
      </w:r>
    </w:p>
    <w:bookmarkEnd w:id="21"/>
    <w:bookmarkStart w:id="22" w:name="supplier-seller"/>
    <w:p>
      <w:pPr>
        <w:pStyle w:val="Heading3"/>
      </w:pPr>
      <w:r>
        <w:t xml:space="preserve">Supplier (Seller)</w:t>
      </w:r>
    </w:p>
    <w:p>
      <w:pPr>
        <w:pStyle w:val="FirstParagraph"/>
      </w:pPr>
      <w:r>
        <w:rPr>
          <w:bCs/>
          <w:b/>
        </w:rPr>
        <w:t xml:space="preserve">TechnoLab Scientific GmbH</w:t>
      </w:r>
    </w:p>
    <w:p>
      <w:pPr>
        <w:pStyle w:val="BodyText"/>
      </w:pPr>
      <w:r>
        <w:t xml:space="preserve">Attn: Procurement Department</w:t>
      </w:r>
    </w:p>
    <w:p>
      <w:pPr>
        <w:pStyle w:val="BodyText"/>
      </w:pPr>
      <w:r>
        <w:t xml:space="preserve">Kastanienallee 17</w:t>
      </w:r>
    </w:p>
    <w:p>
      <w:pPr>
        <w:pStyle w:val="BodyText"/>
      </w:pPr>
      <w:r>
        <w:t xml:space="preserve">10435 Berlin, Germany Berlin</w:t>
      </w:r>
    </w:p>
    <w:p>
      <w:pPr>
        <w:pStyle w:val="BodyText"/>
      </w:pPr>
      <w:r>
        <w:t xml:space="preserve">Phone: +49 30 4471-8820</w:t>
      </w:r>
    </w:p>
    <w:p>
      <w:pPr>
        <w:pStyle w:val="BodyText"/>
      </w:pPr>
      <w:r>
        <w:t xml:space="preserve">Email: orders@technolab-scientific.de</w:t>
      </w:r>
    </w:p>
    <w:p>
      <w:pPr>
        <w:pStyle w:val="BodyText"/>
      </w:pPr>
      <w:r>
        <w:t xml:space="preserve">VAT ID: DE 812 334 556</w:t>
      </w:r>
    </w:p>
    <w:p>
      <w:pPr>
        <w:pStyle w:val="BodyText"/>
      </w:pPr>
      <w:r>
        <w:t xml:space="preserve">HRB: 128 445 B, Amtsgericht Berlin-Charlottenburg</w:t>
      </w:r>
    </w:p>
    <w:bookmarkEnd w:id="22"/>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08 August 2025</w:t>
            </w:r>
          </w:p>
        </w:tc>
      </w:tr>
      <w:tr>
        <w:tc>
          <w:tcPr/>
          <w:p>
            <w:pPr>
              <w:pStyle w:val="Compact"/>
              <w:jc w:val="left"/>
            </w:pPr>
            <w:r>
              <w:rPr>
                <w:bCs/>
                <w:b/>
              </w:rPr>
              <w:t xml:space="preserve">Delivery Location:</w:t>
            </w:r>
          </w:p>
        </w:tc>
        <w:tc>
          <w:tcPr>
            <w:gridSpan w:val="3"/>
          </w:tcPr>
          <w:p>
            <w:pPr>
              <w:pStyle w:val="Compact"/>
              <w:jc w:val="left"/>
            </w:pPr>
            <w:r>
              <w:t xml:space="preserve">Friedrich-Alexander-Universität Berlin, Building C, Lab 407, Invalidenstraße 42-43, 10115 Berlin, Germany Berlin</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Incoterms:</w:t>
            </w:r>
          </w:p>
        </w:tc>
        <w:tc>
          <w:tcPr/>
          <w:p>
            <w:pPr>
              <w:pStyle w:val="Compact"/>
              <w:jc w:val="left"/>
            </w:pPr>
            <w:r>
              <w:t xml:space="preserve">DAP (Delivered at Place) Berlin</w:t>
            </w:r>
          </w:p>
        </w:tc>
        <w:tc>
          <w:tcPr/>
          <w:p>
            <w:pPr>
              <w:pStyle w:val="Compact"/>
              <w:jc w:val="left"/>
            </w:pPr>
            <w:r>
              <w:rPr>
                <w:bCs/>
                <w:b/>
              </w:rPr>
              <w:t xml:space="preserve">Payment Method:</w:t>
            </w:r>
          </w:p>
        </w:tc>
        <w:tc>
          <w:tcPr/>
          <w:p>
            <w:pPr>
              <w:pStyle w:val="Compact"/>
              <w:jc w:val="left"/>
            </w:pPr>
            <w:r>
              <w:t xml:space="preserve">SEPA Bank Transfer</w:t>
            </w:r>
          </w:p>
        </w:tc>
      </w:tr>
    </w:tbl>
    <w:p>
      <w:pPr>
        <w:pStyle w:val="BodyText"/>
      </w:pPr>
      <w:r>
        <w:t xml:space="preserve">Itemized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Part / SKU Number</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Cryogenic Helium-3 Refrigeration Unit, 4K operating temperature, for Professor von Steinbach's quantum coherence research laboratory</w:t>
            </w:r>
          </w:p>
        </w:tc>
        <w:tc>
          <w:tcPr/>
          <w:p>
            <w:pPr>
              <w:pStyle w:val="Compact"/>
              <w:jc w:val="left"/>
            </w:pPr>
            <w:r>
              <w:t xml:space="preserve">TL-CRYO-4K-2200</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Aug 01, 2025</w:t>
            </w:r>
          </w:p>
        </w:tc>
      </w:tr>
      <w:tr>
        <w:tc>
          <w:tcPr/>
          <w:p>
            <w:pPr>
              <w:pStyle w:val="Compact"/>
              <w:jc w:val="left"/>
            </w:pPr>
            <w:r>
              <w:t xml:space="preserve">2</w:t>
            </w:r>
          </w:p>
        </w:tc>
        <w:tc>
          <w:tcPr/>
          <w:p>
            <w:pPr>
              <w:pStyle w:val="Compact"/>
              <w:jc w:val="left"/>
            </w:pPr>
            <w:r>
              <w:t xml:space="preserve">Superconducting Quantum Interference Device (SQUID) Magnetometer, 10 fT/√Hz sensitivity, calibrated for Professor's spin-trap experiments</w:t>
            </w:r>
          </w:p>
        </w:tc>
        <w:tc>
          <w:tcPr/>
          <w:p>
            <w:pPr>
              <w:pStyle w:val="Compact"/>
              <w:jc w:val="left"/>
            </w:pPr>
            <w:r>
              <w:t xml:space="preserve">TL-SQUID-10F-880</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c>
          <w:tcPr/>
          <w:p>
            <w:pPr>
              <w:pStyle w:val="Compact"/>
              <w:jc w:val="left"/>
            </w:pPr>
            <w:r>
              <w:t xml:space="preserve">Aug 01, 2025</w:t>
            </w:r>
          </w:p>
        </w:tc>
      </w:tr>
      <w:tr>
        <w:tc>
          <w:tcPr/>
          <w:p>
            <w:pPr>
              <w:pStyle w:val="Compact"/>
              <w:jc w:val="left"/>
            </w:pPr>
            <w:r>
              <w:t xml:space="preserve">3</w:t>
            </w:r>
          </w:p>
        </w:tc>
        <w:tc>
          <w:tcPr/>
          <w:p>
            <w:pPr>
              <w:pStyle w:val="Compact"/>
              <w:jc w:val="left"/>
            </w:pPr>
            <w:r>
              <w:t xml:space="preserve">Vacuum Chamber Assembly, 400mm diameter, stainless steel 316L, with integrated feedthrough ports for Professor's particle confinement studies</w:t>
            </w:r>
          </w:p>
        </w:tc>
        <w:tc>
          <w:tcPr/>
          <w:p>
            <w:pPr>
              <w:pStyle w:val="Compact"/>
              <w:jc w:val="left"/>
            </w:pPr>
            <w:r>
              <w:t xml:space="preserve">TL-VC-400-SS316</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Aug 03, 2025</w:t>
            </w:r>
          </w:p>
        </w:tc>
      </w:tr>
      <w:tr>
        <w:tc>
          <w:tcPr/>
          <w:p>
            <w:pPr>
              <w:pStyle w:val="Compact"/>
              <w:jc w:val="left"/>
            </w:pPr>
            <w:r>
              <w:t xml:space="preserve">4</w:t>
            </w:r>
          </w:p>
        </w:tc>
        <w:tc>
          <w:tcPr/>
          <w:p>
            <w:pPr>
              <w:pStyle w:val="Compact"/>
              <w:jc w:val="left"/>
            </w:pPr>
            <w:r>
              <w:t xml:space="preserve">High-Purity Germanium Detector Array (6 units), HPGe, 35% relative efficiency, for gamma spectroscopy in Professor's nuclear decay analysis</w:t>
            </w:r>
          </w:p>
        </w:tc>
        <w:tc>
          <w:tcPr/>
          <w:p>
            <w:pPr>
              <w:pStyle w:val="Compact"/>
              <w:jc w:val="left"/>
            </w:pPr>
            <w:r>
              <w:t xml:space="preserve">TL-HPGE-35-6PK</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c>
          <w:tcPr/>
          <w:p>
            <w:pPr>
              <w:pStyle w:val="Compact"/>
              <w:jc w:val="left"/>
            </w:pPr>
            <w:r>
              <w:t xml:space="preserve">Aug 05, 2025</w:t>
            </w:r>
          </w:p>
        </w:tc>
      </w:tr>
      <w:tr>
        <w:tc>
          <w:tcPr/>
          <w:p>
            <w:pPr>
              <w:pStyle w:val="Compact"/>
              <w:jc w:val="left"/>
            </w:pPr>
            <w:r>
              <w:t xml:space="preserve">5</w:t>
            </w:r>
          </w:p>
        </w:tc>
        <w:tc>
          <w:tcPr/>
          <w:p>
            <w:pPr>
              <w:pStyle w:val="Compact"/>
              <w:jc w:val="left"/>
            </w:pPr>
            <w:r>
              <w:t xml:space="preserve">Academic Reference Texts: "Quantum Field Theory in Curved Spacetime" (3rd ed.), "Advanced Solid-State Physics" (2nd ed.), "Statistical Mechanics of Quantum Systems" (4th ed.) — 20 copies each for Professor's graduate seminar at Berlin campus</w:t>
            </w:r>
          </w:p>
        </w:tc>
        <w:tc>
          <w:tcPr/>
          <w:p>
            <w:pPr>
              <w:pStyle w:val="Compact"/>
              <w:jc w:val="left"/>
            </w:pPr>
            <w:r>
              <w:t xml:space="preserve">TL-BOOK-QFT-SET</w:t>
            </w:r>
          </w:p>
        </w:tc>
        <w:tc>
          <w:tcPr/>
          <w:p>
            <w:pPr>
              <w:pStyle w:val="Compact"/>
              <w:jc w:val="left"/>
            </w:pPr>
            <w:r>
              <w:t xml:space="preserve">60</w:t>
            </w:r>
          </w:p>
        </w:tc>
        <w:tc>
          <w:tcPr/>
          <w:p>
            <w:pPr>
              <w:pStyle w:val="Compact"/>
              <w:jc w:val="left"/>
            </w:pPr>
            <w:r>
              <w:t xml:space="preserve">89.50</w:t>
            </w:r>
          </w:p>
        </w:tc>
        <w:tc>
          <w:tcPr/>
          <w:p>
            <w:pPr>
              <w:pStyle w:val="Compact"/>
              <w:jc w:val="left"/>
            </w:pPr>
            <w:r>
              <w:t xml:space="preserve">5,370.00</w:t>
            </w:r>
          </w:p>
        </w:tc>
        <w:tc>
          <w:tcPr/>
          <w:p>
            <w:pPr>
              <w:pStyle w:val="Compact"/>
              <w:jc w:val="left"/>
            </w:pPr>
            <w:r>
              <w:t xml:space="preserve">Aug 05, 2025</w:t>
            </w:r>
          </w:p>
        </w:tc>
      </w:tr>
      <w:tr>
        <w:tc>
          <w:tcPr/>
          <w:p>
            <w:pPr>
              <w:pStyle w:val="Compact"/>
              <w:jc w:val="left"/>
            </w:pPr>
            <w:r>
              <w:t xml:space="preserve">6</w:t>
            </w:r>
          </w:p>
        </w:tc>
        <w:tc>
          <w:tcPr/>
          <w:p>
            <w:pPr>
              <w:pStyle w:val="Compact"/>
              <w:jc w:val="left"/>
            </w:pPr>
            <w:r>
              <w:t xml:space="preserve">Custom Data Acquisition System, 16-channel, 250 MS/s, with FPGA-based real-time processing for Professor's experimental control and logging</w:t>
            </w:r>
          </w:p>
        </w:tc>
        <w:tc>
          <w:tcPr/>
          <w:p>
            <w:pPr>
              <w:pStyle w:val="Compact"/>
              <w:jc w:val="left"/>
            </w:pPr>
            <w:r>
              <w:t xml:space="preserve">TL-DAC-16CH-250</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Aug 06, 2025</w:t>
            </w:r>
          </w:p>
        </w:tc>
      </w:tr>
      <w:tr>
        <w:tc>
          <w:tcPr/>
          <w:p>
            <w:pPr>
              <w:pStyle w:val="Compact"/>
              <w:jc w:val="left"/>
            </w:pPr>
            <w:r>
              <w:t xml:space="preserve">7</w:t>
            </w:r>
          </w:p>
        </w:tc>
        <w:tc>
          <w:tcPr/>
          <w:p>
            <w:pPr>
              <w:pStyle w:val="Compact"/>
              <w:jc w:val="left"/>
            </w:pPr>
            <w:r>
              <w:t xml:space="preserve">Installation, Calibration, and Commissioning Services for all equipment listed above, performed by certified TechnoLab engineers at the Professor's laboratory in Germany Berlin</w:t>
            </w:r>
          </w:p>
        </w:tc>
        <w:tc>
          <w:tcPr/>
          <w:p>
            <w:pPr>
              <w:pStyle w:val="Compact"/>
              <w:jc w:val="left"/>
            </w:pPr>
            <w:r>
              <w:t xml:space="preserve">TL-SVC-INST-CAL</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Aug 07, 2025</w:t>
            </w:r>
          </w:p>
        </w:tc>
      </w:tr>
      <w:tr>
        <w:tc>
          <w:tcPr/>
          <w:p>
            <w:pPr>
              <w:pStyle w:val="Compact"/>
              <w:jc w:val="left"/>
            </w:pPr>
            <w:r>
              <w:t xml:space="preserve">8</w:t>
            </w:r>
          </w:p>
        </w:tc>
        <w:tc>
          <w:tcPr/>
          <w:p>
            <w:pPr>
              <w:pStyle w:val="Compact"/>
              <w:jc w:val="left"/>
            </w:pPr>
            <w:r>
              <w:t xml:space="preserve">Two-Year Comprehensive Maintenance and Support Contract, including 24/7 remote diagnostics, on-site visits in Germany Berlin, and priority replacement parts for all purchased equipment</w:t>
            </w:r>
          </w:p>
        </w:tc>
        <w:tc>
          <w:tcPr/>
          <w:p>
            <w:pPr>
              <w:pStyle w:val="Compact"/>
              <w:jc w:val="left"/>
            </w:pPr>
            <w:r>
              <w:t xml:space="preserve">TL-MNT-2YR-FULL</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c>
          <w:tcPr/>
          <w:p>
            <w:pPr>
              <w:pStyle w:val="Compact"/>
              <w:jc w:val="left"/>
            </w:pPr>
            <w:r>
              <w:t xml:space="preserve">N/A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172,820.00 EUR</w:t>
            </w:r>
          </w:p>
        </w:tc>
      </w:tr>
      <w:tr>
        <w:tc>
          <w:tcPr/>
          <w:p>
            <w:pPr>
              <w:pStyle w:val="Compact"/>
              <w:jc w:val="left"/>
            </w:pPr>
            <w:r>
              <w:t xml:space="preserve">VAT (19% — Germany Berlin standard rate):</w:t>
            </w:r>
          </w:p>
        </w:tc>
        <w:tc>
          <w:tcPr/>
          <w:p>
            <w:pPr>
              <w:pStyle w:val="Compact"/>
              <w:jc w:val="right"/>
            </w:pPr>
            <w:r>
              <w:t xml:space="preserve">32,835.80 EUR</w:t>
            </w:r>
          </w:p>
        </w:tc>
      </w:tr>
      <w:tr>
        <w:tc>
          <w:tcPr/>
          <w:p>
            <w:pPr>
              <w:pStyle w:val="Compact"/>
              <w:jc w:val="left"/>
            </w:pPr>
            <w:r>
              <w:t xml:space="preserve">Shipping &amp; Handling (within Germany Berlin):</w:t>
            </w:r>
          </w:p>
        </w:tc>
        <w:tc>
          <w:tcPr/>
          <w:p>
            <w:pPr>
              <w:pStyle w:val="Compact"/>
              <w:jc w:val="right"/>
            </w:pPr>
            <w:r>
              <w:t xml:space="preserve">1,450.00 EUR</w:t>
            </w:r>
          </w:p>
        </w:tc>
      </w:tr>
      <w:tr>
        <w:tc>
          <w:tcPr/>
          <w:p>
            <w:pPr>
              <w:pStyle w:val="Compact"/>
              <w:jc w:val="left"/>
            </w:pPr>
            <w:r>
              <w:rPr>
                <w:bCs/>
                <w:b/>
              </w:rPr>
              <w:t xml:space="preserve">Grand Total (incl. VAT):</w:t>
            </w:r>
          </w:p>
        </w:tc>
        <w:tc>
          <w:tcPr/>
          <w:p>
            <w:pPr>
              <w:pStyle w:val="Compact"/>
              <w:jc w:val="right"/>
            </w:pPr>
            <w:r>
              <w:rPr>
                <w:bCs/>
                <w:b/>
              </w:rPr>
              <w:t xml:space="preserve">207,105.80 EUR</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Professor Dr. Heinrich von Steinbach, Chair of Applied Quantum Physics, Friedrich-Alexander-Universität Berlin, for the procurement of specialized scientific instrumentation, academic literature, and associated professional services. All items are intended for use in the Professor's research laboratory and graduate teaching programs located in Germany Berlin.</w:t>
      </w:r>
    </w:p>
    <w:p>
      <w:pPr>
        <w:pStyle w:val="BodyText"/>
      </w:pPr>
      <w:r>
        <w:rPr>
          <w:bCs/>
          <w:b/>
        </w:rPr>
        <w:t xml:space="preserve">2. Acceptance:</w:t>
      </w:r>
      <w:r>
        <w:t xml:space="preserve"> </w:t>
      </w:r>
      <w:r>
        <w:t xml:space="preserve">The supplier, TechnoLab Scientific GmbH, acknowledges receipt of this Purchase Order and confirms that all listed items are available for delivery to the specified address in Germany Berlin within the stated timeframe. Acceptance of this Purchase Order constitutes a binding contractual agreement between the Professor's office and the supplier.</w:t>
      </w:r>
    </w:p>
    <w:p>
      <w:pPr>
        <w:pStyle w:val="BodyText"/>
      </w:pPr>
      <w:r>
        <w:rPr>
          <w:bCs/>
          <w:b/>
        </w:rPr>
        <w:t xml:space="preserve">3. Delivery and Risk:</w:t>
      </w:r>
      <w:r>
        <w:t xml:space="preserve"> </w:t>
      </w:r>
      <w:r>
        <w:t xml:space="preserve">All goods shall be delivered DAP (Delivered at Place) to the Professor's laboratory at Friedrich-Alexander-Universität Berlin, Invalidenstraße 42-43, 10115 Berlin, Germany Berlin. Risk of loss transfers to the purchasing party upon physical delivery at the named location in Germany Berlin. The supplier is responsible for all packaging, crating, and insurance during transit within Germany Berlin.</w:t>
      </w:r>
    </w:p>
    <w:p>
      <w:pPr>
        <w:pStyle w:val="BodyText"/>
      </w:pPr>
      <w:r>
        <w:rPr>
          <w:bCs/>
          <w:b/>
        </w:rPr>
        <w:t xml:space="preserve">4. Inspection and Acceptance of Goods:</w:t>
      </w:r>
      <w:r>
        <w:t xml:space="preserve"> </w:t>
      </w:r>
      <w:r>
        <w:t xml:space="preserve">The Professor or his designated laboratory manager shall inspect all delivered items within five (5) business days of arrival in Germany Berlin. Any defects, discrepancies, or non-conformities must be reported in writing to the supplier within this period. Failure to report within this window constitutes acceptance of the goods as conforming to this Purchase Order.</w:t>
      </w:r>
    </w:p>
    <w:p>
      <w:pPr>
        <w:pStyle w:val="BodyText"/>
      </w:pPr>
      <w:r>
        <w:rPr>
          <w:bCs/>
          <w:b/>
        </w:rPr>
        <w:t xml:space="preserve">5. Payment:</w:t>
      </w:r>
      <w:r>
        <w:t xml:space="preserve"> </w:t>
      </w:r>
      <w:r>
        <w:t xml:space="preserve">Payment of the full Purchase Order amount of 207,105.80 EUR (including 19% VAT applicable in Germany Berlin) shall be made via SEPA bank transfer to the supplier's designated account within thirty (30) calendar days of the date of the supplier's valid invoice. The Professor's office shall process payment through the university's central accounts payable department in Berlin.</w:t>
      </w:r>
    </w:p>
    <w:p>
      <w:pPr>
        <w:pStyle w:val="BodyText"/>
      </w:pPr>
      <w:r>
        <w:rPr>
          <w:bCs/>
          <w:b/>
        </w:rPr>
        <w:t xml:space="preserve">6. Warranties:</w:t>
      </w:r>
      <w:r>
        <w:t xml:space="preserve"> </w:t>
      </w:r>
      <w:r>
        <w:t xml:space="preserve">The supplier warrants that all equipment delivered under this Purchase Order shall be new, unused, and free from material defects for a minimum period of twenty-four (24) months from the date of installation in Germany Berlin. The two-year maintenance contract (Item 8) supplements but does not replace the manufacturer's standard warranty.</w:t>
      </w:r>
    </w:p>
    <w:p>
      <w:pPr>
        <w:pStyle w:val="BodyText"/>
      </w:pPr>
      <w:r>
        <w:rPr>
          <w:bCs/>
          <w:b/>
        </w:rPr>
        <w:t xml:space="preserve">7. Intellectual Property and Academic Use:</w:t>
      </w:r>
      <w:r>
        <w:t xml:space="preserve"> </w:t>
      </w:r>
      <w:r>
        <w:t xml:space="preserve">All equipment and materials procured under this Purchase Order are intended exclusively for academic research and instructional purposes under the supervision of the Professor. The supplier grants no license for commercial use of any proprietary software or firmware embedded in the delivered systems.</w:t>
      </w:r>
    </w:p>
    <w:p>
      <w:pPr>
        <w:pStyle w:val="BodyText"/>
      </w:pPr>
      <w:r>
        <w:rPr>
          <w:bCs/>
          <w:b/>
        </w:rPr>
        <w:t xml:space="preserve">8. 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Berlin, Germany Berlin. The United Nations Convention on Contracts for the International Sale of Goods (CISG) shall not apply.</w:t>
      </w:r>
    </w:p>
    <w:p>
      <w:pPr>
        <w:pStyle w:val="BodyText"/>
      </w:pPr>
      <w:r>
        <w:rPr>
          <w:bCs/>
          <w:b/>
        </w:rPr>
        <w:t xml:space="preserve">9. Data Protection:</w:t>
      </w:r>
      <w:r>
        <w:t xml:space="preserve"> </w:t>
      </w:r>
      <w:r>
        <w:t xml:space="preserve">In accordance with the General Data Protection Regulation (GDPR) and the German Federal Data Protection Act (BDSG), all personal data exchanged in connection with this Purchase Order shall be processed solely for the purposes of fulfilling the contractual obligations herein. The Professor's office and the supplier each act as independent data controllers.</w:t>
      </w:r>
    </w:p>
    <w:p>
      <w:pPr>
        <w:pStyle w:val="BodyText"/>
      </w:pPr>
      <w:r>
        <w:rPr>
          <w:bCs/>
          <w:b/>
        </w:rPr>
        <w:t xml:space="preserve">10. Force Majeure:</w:t>
      </w:r>
      <w:r>
        <w:t xml:space="preserve"> </w:t>
      </w:r>
      <w:r>
        <w:t xml:space="preserve">Neither party shall be liable for delays or failures in performance resulting from events beyond reasonable control, including but not limited to natural disasters, government sanctions, or supply chain disruptions affecting delivery within Germany Berlin. The affected party shall notify the other in writing within forty-eight (48) hours of the occurrence.</w:t>
      </w:r>
    </w:p>
    <w:p>
      <w:pPr>
        <w:pStyle w:val="BodyText"/>
      </w:pPr>
      <w:r>
        <w:rPr>
          <w:bCs/>
          <w:b/>
        </w:rPr>
        <w:t xml:space="preserve">Professor Dr. Heinrich von Steinbach</w:t>
      </w:r>
      <w:r>
        <w:br/>
      </w:r>
      <w:r>
        <w:t xml:space="preserve">Chair of Applied Quantum Physics</w:t>
      </w:r>
      <w:r>
        <w:br/>
      </w:r>
      <w:r>
        <w:t xml:space="preserve">Friedrich-Alexander-Universität Berlin</w:t>
      </w:r>
      <w:r>
        <w:br/>
      </w:r>
      <w:r>
        <w:t xml:space="preserve">Date: _______________</w:t>
      </w:r>
    </w:p>
    <w:p>
      <w:pPr>
        <w:pStyle w:val="BodyText"/>
      </w:pPr>
      <w:r>
        <w:rPr>
          <w:bCs/>
          <w:b/>
        </w:rPr>
        <w:t xml:space="preserve">Authorized Representative, TechnoLab Scientific GmbH</w:t>
      </w:r>
      <w:r>
        <w:br/>
      </w:r>
      <w:r>
        <w:t xml:space="preserve">Procurement Department</w:t>
      </w:r>
      <w:r>
        <w:br/>
      </w:r>
      <w:r>
        <w:t xml:space="preserve">Berlin, Germany Berlin</w:t>
      </w:r>
      <w:r>
        <w:br/>
      </w:r>
      <w:r>
        <w:t xml:space="preserve">Date: _______________</w:t>
      </w:r>
    </w:p>
    <w:p>
      <w:pPr>
        <w:pStyle w:val="BodyText"/>
      </w:pPr>
      <w:r>
        <w:t xml:space="preserve">This Purchase Order document (PO No. DE-BER-2025-004782) was prepared and issued in Germany Berlin on 14 June 2025. It constitutes a formal procurement instrument for the office of Professor Dr. Heinrich von Steinbach. All references to Germany Berlin denote the city of Berlin, Federal Republic of Germany. This document is valid for a period of ninety (90) days from the date of issue unless otherwise extended in writing by both parties.</w:t>
      </w:r>
    </w:p>
    <w:p>
      <w:pPr>
        <w:pStyle w:val="BodyText"/>
      </w:pPr>
      <w:r>
        <w:t xml:space="preserve">© 2025 Friedrich-Alexander-Universität Berlin — Office of the Professor, Applied Quantum Physics.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Germany Berlin</dc:title>
  <dc:creator/>
  <dc:language>en</dc:language>
  <cp:keywords/>
  <dcterms:created xsi:type="dcterms:W3CDTF">2026-10-10T02:22:56Z</dcterms:created>
  <dcterms:modified xsi:type="dcterms:W3CDTF">2026-10-10T02:22:56Z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